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5072BD" w:rsidRPr="0017020D" w:rsidP="0017020D">
      <w:pPr>
        <w:tabs>
          <w:tab w:val="left" w:pos="0"/>
        </w:tabs>
      </w:pPr>
      <w:r w:rsidRPr="00BF389C">
        <w:rPr>
          <w:noProof/>
          <w:color w:val="000000" w:themeColor="text1"/>
        </w:rPr>
        <mc:AlternateContent>
          <mc:Choice Requires="wps">
            <w:drawing>
              <wp:anchor distT="0" distB="0" distL="114300" distR="114300" simplePos="0" relativeHeight="251658240" behindDoc="0" locked="0" layoutInCell="1" allowOverlap="1">
                <wp:simplePos x="0" y="0"/>
                <wp:positionH relativeFrom="page">
                  <wp:posOffset>270510</wp:posOffset>
                </wp:positionH>
                <wp:positionV relativeFrom="page">
                  <wp:posOffset>1660525</wp:posOffset>
                </wp:positionV>
                <wp:extent cx="7118253" cy="8312150"/>
                <wp:effectExtent l="0" t="0" r="26035" b="12700"/>
                <wp:wrapNone/>
                <wp:docPr id="6" name="Metin Kutusu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18253" cy="8312150"/>
                        </a:xfrm>
                        <a:prstGeom prst="rect">
                          <a:avLst/>
                        </a:prstGeom>
                        <a:solidFill>
                          <a:srgbClr val="FFFFFF"/>
                        </a:solidFill>
                        <a:ln w="9525">
                          <a:solidFill>
                            <a:srgbClr val="000000"/>
                          </a:solidFill>
                          <a:miter lim="800000"/>
                          <a:headEnd/>
                          <a:tailEnd/>
                        </a:ln>
                      </wps:spPr>
                      <wps:txbx>
                        <w:txbxContent>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Türk Standardları Enstitüsü ile aşağıda kimlik bilgileri verilen kişi arasında, TSE Personel Belgelendirme Müdürlüğü tarafından düzenlenen </w:t>
                            </w:r>
                            <w:r w:rsidRPr="00B522EE">
                              <w:rPr>
                                <w:rFonts w:ascii="Times New Roman" w:hAnsi="Times New Roman"/>
                                <w:i/>
                                <w:sz w:val="18"/>
                                <w:szCs w:val="18"/>
                              </w:rPr>
                              <w:t>başvuru koşulları, sınav kuralları ve</w:t>
                            </w:r>
                            <w:r w:rsidRPr="00B522EE">
                              <w:rPr>
                                <w:rFonts w:ascii="Times New Roman" w:hAnsi="Times New Roman"/>
                                <w:sz w:val="18"/>
                                <w:szCs w:val="18"/>
                              </w:rPr>
                              <w:t xml:space="preserve"> belgenin kullanılması hususunda aşağıda belirtilen şartlar altında karşılıklı olarak anlaşmışlardır. </w:t>
                            </w:r>
                          </w:p>
                          <w:p w:rsidR="0017020D" w:rsidRPr="00B522EE" w:rsidP="0017020D">
                            <w:pPr>
                              <w:spacing w:after="0" w:line="192" w:lineRule="auto"/>
                              <w:jc w:val="both"/>
                              <w:rPr>
                                <w:rFonts w:ascii="Times New Roman" w:hAnsi="Times New Roman"/>
                                <w:sz w:val="18"/>
                                <w:szCs w:val="18"/>
                              </w:rPr>
                            </w:pPr>
                            <w:bookmarkStart w:id="0" w:name="_Hlk213850270"/>
                            <w:r w:rsidRPr="00B522EE">
                              <w:rPr>
                                <w:rFonts w:ascii="Times New Roman" w:hAnsi="Times New Roman"/>
                                <w:sz w:val="18"/>
                                <w:szCs w:val="18"/>
                              </w:rPr>
                              <w:t xml:space="preserve">Belgelendirilmiş personel olmak için başvuran aday </w:t>
                            </w:r>
                            <w:bookmarkEnd w:id="0"/>
                            <w:r w:rsidRPr="00B522EE">
                              <w:rPr>
                                <w:rFonts w:ascii="Times New Roman" w:hAnsi="Times New Roman"/>
                                <w:sz w:val="18"/>
                                <w:szCs w:val="18"/>
                              </w:rPr>
                              <w:t xml:space="preserve">veya belgelenen personel, bu dokümanı imzalaması ile bu dokümanda belirtilen şartları ve içeriğine tamamen uyacağını kabul etmektedir. </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1. Genel Hükümler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görevini her zaman hukuka bağlı, doğruluk ve dürüstlük içerisinde uygulayacak, kişisel bağlantıları bir kenara bırakıp ister işvereni ister müşterisi veya kuruluşun tedarikçisi olsun, sözleşme yaptığı ilgili tüm taraflara her zaman profesyonel iş ilişkileri çerçevesinde davranacaktır. Belgeli personel, TSE tarafından konulan kurallara ve kurallarda değişen öğeler olduğu takdirde, yenilenen kurallara uygun olarak davranacaktır ve belgelendirildiği alanla ilgili şartları karşılayamaz duruma düştüğünde belgesini iade edecektir. Ayrıca Belge geçerlilik süresi dolduğunda veya belgesi askıya alındığında ya da iptal edildiğinde belge kullanılmayacak, bu durumlarda halen kullanıldığı tespit edildiğinde TSE tarafından hukuksal süreç başlatılacaktır.</w:t>
                            </w:r>
                          </w:p>
                          <w:p w:rsidR="0017020D" w:rsidRPr="00B522EE" w:rsidP="0017020D">
                            <w:pPr>
                              <w:spacing w:after="0" w:line="192" w:lineRule="auto"/>
                              <w:jc w:val="both"/>
                              <w:rPr>
                                <w:rFonts w:ascii="Times New Roman" w:hAnsi="Times New Roman"/>
                                <w:i/>
                                <w:sz w:val="18"/>
                                <w:szCs w:val="18"/>
                              </w:rPr>
                            </w:pPr>
                            <w:r w:rsidRPr="00B522EE">
                              <w:rPr>
                                <w:rFonts w:ascii="Times New Roman" w:hAnsi="Times New Roman"/>
                                <w:sz w:val="18"/>
                                <w:szCs w:val="18"/>
                              </w:rPr>
                              <w:t xml:space="preserve">Belgelendirilmiş personel olmak için başvuran aday sınav sırasında paylaşılan sınav materyalleri konusunda herhangi bir tarafa bilgi vermeyecek ve hileli sınav teşebbüsüne katılmayacak ve değerlendirme için her türlü </w:t>
                            </w:r>
                            <w:r w:rsidRPr="00B522EE">
                              <w:rPr>
                                <w:rFonts w:ascii="Times New Roman" w:hAnsi="Times New Roman"/>
                                <w:i/>
                                <w:sz w:val="18"/>
                                <w:szCs w:val="18"/>
                              </w:rPr>
                              <w:t>bilgiyi</w:t>
                            </w:r>
                            <w:r w:rsidRPr="00B522EE">
                              <w:rPr>
                                <w:rFonts w:ascii="Times New Roman" w:hAnsi="Times New Roman"/>
                                <w:sz w:val="18"/>
                                <w:szCs w:val="18"/>
                              </w:rPr>
                              <w:t xml:space="preserve"> sağlayacaktır. Belgelendirilmiş personel olmak için başvuran aday verilen tüm bilgilerin gerçek olduğunu taahhüt eder ve gerek duyulduğunda verilen bilgileri araştırmak amacıyla her türlü kontrolün TSE-PBM tarafından yapılabilmesini kabul eder. </w:t>
                            </w:r>
                            <w:r w:rsidRPr="00B522EE">
                              <w:rPr>
                                <w:rFonts w:ascii="Times New Roman" w:hAnsi="Times New Roman"/>
                                <w:i/>
                                <w:sz w:val="18"/>
                                <w:szCs w:val="18"/>
                              </w:rPr>
                              <w:t>Ayrıca belgelendirilmiş personel olmak için başvuran aday bu formu imzalamakla başvurduğu programda gerçekleştirilebilecek sınav veya sınavlarda kamera ile görüntü kaydının alınmasına izin vermektedir.</w:t>
                            </w:r>
                          </w:p>
                          <w:p w:rsidR="0017020D" w:rsidRPr="00B522EE" w:rsidP="0017020D">
                            <w:pPr>
                              <w:spacing w:after="0" w:line="192" w:lineRule="auto"/>
                              <w:jc w:val="both"/>
                              <w:rPr>
                                <w:rFonts w:ascii="Times New Roman" w:eastAsia="Times New Roman" w:hAnsi="Times New Roman"/>
                                <w:sz w:val="18"/>
                                <w:szCs w:val="18"/>
                                <w:lang w:eastAsia="tr-TR"/>
                              </w:rPr>
                            </w:pPr>
                            <w:r w:rsidRPr="00B522EE">
                              <w:rPr>
                                <w:rFonts w:ascii="Times New Roman" w:hAnsi="Times New Roman"/>
                                <w:sz w:val="18"/>
                                <w:szCs w:val="18"/>
                              </w:rPr>
                              <w:t>Belgelendirilmiş personel güncel belgelendirme programı hükümlerine uyacaktır. Belgeyi yanıltıcı biçimde kullanmayacak, belgelendirmeyi, TSE’nin itibarını düşürecek bir şekilde kullanmayacak ve belgelendirmeye ilişkin olarak belgelendirme kuruluşunun yanıltıcı veya yetkisiz olarak değerlendireceği herhangi bir beyanda bulunmayacak, belgelendirilmiş personelin, belgelendirmeye ilişkin beyanları sadece belgelendirmenin verildiği kapsama göre olacaktır.  Belgelendirilmiş personele TSE tarafından hiçbir durumda ücret iadesi yapılmayacaktır. Belgeli personel belgelendirildiği alanla ilgili şikâyet bulunması durumunda TSE Personel Belgelendirme Müdürlüğüne yazılı bilgi verecektir. Belgelendirilmiş personel olmak için başvuran aday belgelendirme için başvuru sırasında ve sonrasında TSE Personel Belgelendirme Müdürlüğüne verilen kişisel ve diğer bilgilerin elektronik olarak muhafaza edilmesini kabul etmektedir. Belgelendirilmiş personel olmak için başvuran aday, belge almaya hak kazandığım takdirde Ad-Soyadı, Belge Türü ve Belge Numarası bilgilerimin TSE tarafından internet ortamında veya TSE'nin diğer yayın organlarında belgenin geçerlilik süresi boyunca yayınlanmasını kabul eder.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2. Kamuya Karşı Sorumluluk</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güvenlik, sağlık, çevre ve benzeri sosyal sorumluluk ile ilgili konularda kamunun yararını gözeterek sorumluluğu altındaki gerekli tüm önlemleri alacaktır. Belgeli personel TÜRKAK ve mevzuatlar kapsamında zorunlu olduğu şartlara uyacağını taahhüt eder.TSE, TÜRKAK, MRA, IAF, MLA, EOQ ve protokol kapsamında ortak logo kullanarak sertifika verdiğimiz belgeli personel, kurum logolarını, yasal olarak TSE’den izin almadan tanıtım amaçlı araçlarda kullanamaz. TSE, TÜRKAK, MRA, IAF, MLA, EOQ ve/veya protokol kapsamında düzenlenen sertifikalarda diğer kurumların logolarının kullanım şartları diğer kurum/kuruluşlar tarafından belirlenir. İlgili taraflarca belirlenen kullanım şartlarına uyulmaması halinde belge askıya alınabilecek veya iptal edilebilecektir.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3. Mesleki Sorumluluk</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Belgeli personel tarafından yapılan bütün tanıtım ve reklamlar doğru, kanuni, dürüst, yanıltıcı olmayan ifadeler içerecektir. Belgeli personel belgenin sadece yeterlik şartları sürdüğü müddetçe devam ettiğini kabul eder ve belgesinin askıya alınması veya iptal edilmesi durumunda ilgili tüm belgelerin orijinal nüshalarını TSE-PBM’ye iade edecektir ve belgeli olduğuna dair tüm atıflara son verecektir. Belgelendirilmiş herhangi bir personelin, kişisel veya iletişim bilgilerinde (ev adresi, iş adresi, telefon numaraları vs.) herhangi bir değişiklik olması durumunda, belgeli kişi TSE-PBM'ye 15 gün içinde yazılı olarak haber verecektir. </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belgelendirilmiş olduğu alan ile ilgili, TSE-PBM tarafından dokümante edilmiş şartların güncelliğini takip edecek ve uyacaktır. Belgeli personel yeterliliğin sürdüğünün teyidi için TSE Personel Belgelendirme Müdürlüğünün yapacağı işlemleri ve belgelendirme sisteminde olabilecek değişiklikler sonucu belgemin devamı için ilave şartlar istenebileceğini kabul eder.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4. Müşteri ve İşverene Karşı Sorumluluk</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potansiyel çıkar çatışmasına yönelik tüm tarafların anlaştığına dair yazılı bilgilendirmesi olmaksızın, çıkar çatışmasına sebep olabilecek işlerde çalışmaktan kaçınacaktır.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bilgi edinilen ilgili tarafların rızası ve kanuni gerekler haricindeki bilgilerin gizliliğini hassasiyetle koruyacaktır.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5. Mali Sorumluluk</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teknik, profesyonel veya ticari kararlarını uygun olmayan tarzda etkileyebilecek şekilde hiçbir mali veya diğer materyali teklif/talep etmeyecek, vermeyecek, almayacak ve sözleşmede belirtilen dışında ilave üçüncü taraf ücreti veya komisyonu talep etmeyecektir.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bir görevlendirme için kanuni olarak bağlayıcı sözleşme yapmadan önce, müşteri ile hukuki, mali konular ile zamanlama ve ilgili tüm tarafların çıkarlarını korumak konusunda mutabakata varacaktır.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6. TSE’nin Sorumlulukları ve Belgelendirilmiş Personel Olmak için Başvuran Aday Hakları</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Belgelendirilmiş personel olmak için başvuran aday aşağıdaki haklara sahiptir;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TSE-PBM’ye yapılan başvurular ve belgelendirme prosesi; TSE-PBM tarafından belirlenen şartlar, bu kapsamda oluşturulan tüm personel belgelendirme dokümanları ve ilgili Belgelendirme Programları hükümlerine uygun olarak değerlendirilmesi hakkına sahiptir. </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Taahhütnamede belirtilen hususlara uyulmaması durumunda, ilgili Personel Belgelendirme Komitesinin kararı doğrultusunda belge askıya alınır ya da iptal edilir. Belgeli kişinin talep halinde ilgili sözleşmenin bir nüshasını almaya hakkı vardır. Bu form, aynı zamanda www.tse.org.tr adresinden temin edilebilir.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TSE’nin ilgili alanda akreditasyonunun iptali, akreditasyondan kendi talebi ile vazgeçmesi veya faaliyetlerine son vermesi gibi durumlarda belgenin akreditasyon durumunu değiştirebilir veya belgeyi yenilemeyebilir. Bu durumda talebi üzerine </w:t>
                            </w:r>
                            <w:r w:rsidRPr="00B522EE">
                              <w:rPr>
                                <w:rFonts w:ascii="Times New Roman" w:hAnsi="Times New Roman"/>
                                <w:i/>
                                <w:sz w:val="18"/>
                                <w:szCs w:val="18"/>
                              </w:rPr>
                              <w:t>belgeli personel, TSE tarafından</w:t>
                            </w:r>
                            <w:r w:rsidRPr="00B522EE">
                              <w:rPr>
                                <w:rFonts w:ascii="Times New Roman" w:hAnsi="Times New Roman"/>
                                <w:sz w:val="18"/>
                                <w:szCs w:val="18"/>
                              </w:rPr>
                              <w:t xml:space="preserve"> başta TÜRKAK’tan akredite kuruluşlar olmak üzere hizmet alabileceği diğer kuruluşlara yönlendirilme hakkına sahiptir.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TSE-PBM, yasal zorunluluktan dolayı belgeli personele ait gizli bilgileri vermesi gerektiğinde, yasal bir engel yoksa temin edilecek bilgileri söz konusu kişiye yazılı olarak bilgilendirilme hakkına sahiptir. Bu konudaki hakların tamamı </w:t>
                            </w:r>
                            <w:hyperlink r:id="rId5" w:history="1">
                              <w:r w:rsidRPr="00B522EE">
                                <w:rPr>
                                  <w:rFonts w:ascii="Times New Roman" w:hAnsi="Times New Roman"/>
                                  <w:sz w:val="18"/>
                                  <w:szCs w:val="18"/>
                                </w:rPr>
                                <w:t>www.tse.org.tr</w:t>
                              </w:r>
                            </w:hyperlink>
                            <w:r w:rsidRPr="00B522EE">
                              <w:rPr>
                                <w:rFonts w:ascii="Times New Roman" w:hAnsi="Times New Roman"/>
                                <w:sz w:val="18"/>
                                <w:szCs w:val="18"/>
                              </w:rPr>
                              <w:t xml:space="preserve"> adresinde yayınlanan PBM-TL-MR-007Kamuya Açık Bilgilendirme Talimatından temin edilebilir.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TSE yukarıda verilen hakları sağlama sorumluluğuna sahiptir.</w:t>
                            </w:r>
                          </w:p>
                          <w:p w:rsidR="0017020D" w:rsidRPr="00B522EE" w:rsidP="0017020D">
                            <w:pPr>
                              <w:pStyle w:val="BodyText2"/>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TSE Personel Belgelendirme Müdürlüğü’nden yukarıdaki Belgeli Personel Taahhütnamesi ve Karşılıklı Anlaşma Şartlarını içeren dokümanı aldım, okudum ve burada belirtilen şartları kabul ettiğimi ve içeriğine tamamen uyacağımı beyan ederim.</w:t>
                            </w:r>
                          </w:p>
                          <w:p w:rsidR="0017020D" w:rsidRPr="00B522EE" w:rsidP="0017020D">
                            <w:pPr>
                              <w:pStyle w:val="BodyText2"/>
                              <w:spacing w:after="0" w:line="192" w:lineRule="auto"/>
                              <w:contextualSpacing/>
                              <w:jc w:val="both"/>
                              <w:rPr>
                                <w:rFonts w:ascii="Times New Roman" w:hAnsi="Times New Roman"/>
                                <w:b/>
                                <w:sz w:val="18"/>
                                <w:szCs w:val="18"/>
                                <w:lang w:val="tr-TR"/>
                              </w:rPr>
                            </w:pP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u w:val="single"/>
                                <w:lang w:val="tr-TR"/>
                              </w:rPr>
                            </w:pPr>
                            <w:r w:rsidRPr="00B522EE" w:rsidR="007A746B">
                              <w:rPr>
                                <w:rFonts w:ascii="Times New Roman" w:hAnsi="Times New Roman"/>
                                <w:b/>
                                <w:sz w:val="18"/>
                                <w:szCs w:val="18"/>
                                <w:u w:val="single"/>
                                <w:lang w:val="tr-TR"/>
                              </w:rPr>
                              <w:t xml:space="preserve">Belgelendirilmiş Personel Olmak için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u w:val="single"/>
                                <w:lang w:val="tr-TR"/>
                              </w:rPr>
                              <w:t>Başvuran Aday veya Belgeli Personel:</w:t>
                            </w:r>
                            <w:r w:rsidRPr="00B522EE">
                              <w:rPr>
                                <w:rFonts w:ascii="Times New Roman" w:hAnsi="Times New Roman"/>
                                <w:b/>
                                <w:sz w:val="18"/>
                                <w:szCs w:val="18"/>
                                <w:lang w:val="tr-TR"/>
                              </w:rPr>
                              <w:tab/>
                            </w:r>
                            <w:r w:rsidRPr="00B522EE">
                              <w:rPr>
                                <w:rFonts w:ascii="Times New Roman" w:hAnsi="Times New Roman"/>
                                <w:b/>
                                <w:sz w:val="18"/>
                                <w:szCs w:val="18"/>
                                <w:u w:val="single"/>
                                <w:lang w:val="tr-TR"/>
                              </w:rPr>
                              <w:t>TSE PBM Müdürü:</w:t>
                            </w:r>
                            <w:r w:rsidRPr="00B522EE">
                              <w:rPr>
                                <w:rFonts w:ascii="Times New Roman" w:hAnsi="Times New Roman"/>
                                <w:b/>
                                <w:sz w:val="18"/>
                                <w:szCs w:val="18"/>
                                <w:lang w:val="tr-TR"/>
                              </w:rPr>
                              <w:t xml:space="preserve">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 xml:space="preserve">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ADI SOYADI</w:t>
                              <w:tab/>
                              <w:t>:………………………………………</w:t>
                              <w:tab/>
                              <w:t>ADI SOYADI</w:t>
                              <w:tab/>
                              <w:t>:………………………………………</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ab/>
                              <w:t xml:space="preserve">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TC KİMLİK NO</w:t>
                            </w:r>
                            <w:bookmarkStart w:id="1" w:name="_GoBack"/>
                            <w:bookmarkEnd w:id="1"/>
                            <w:r w:rsidRPr="00B522EE">
                              <w:rPr>
                                <w:rFonts w:ascii="Times New Roman" w:hAnsi="Times New Roman"/>
                                <w:b/>
                                <w:sz w:val="18"/>
                                <w:szCs w:val="18"/>
                                <w:lang w:val="tr-TR"/>
                              </w:rPr>
                              <w:t xml:space="preserve">:………………………………………               </w:t>
                              <w:tab/>
                              <w:t xml:space="preserve">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TARİH</w:t>
                              <w:tab/>
                              <w:t>:……/……/……….</w:t>
                              <w:tab/>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sz w:val="18"/>
                                <w:szCs w:val="18"/>
                                <w:lang w:val="tr-TR"/>
                              </w:rPr>
                            </w:pPr>
                            <w:r w:rsidRPr="00B522EE">
                              <w:rPr>
                                <w:rFonts w:ascii="Times New Roman" w:hAnsi="Times New Roman"/>
                                <w:b/>
                                <w:sz w:val="18"/>
                                <w:szCs w:val="18"/>
                                <w:lang w:val="tr-TR"/>
                              </w:rPr>
                              <w:t>İMZA</w:t>
                              <w:tab/>
                              <w:t>:………………………………………</w:t>
                              <w:tab/>
                              <w:t>İMZA</w:t>
                              <w:tab/>
                              <w:tab/>
                              <w:tab/>
                              <w:t>:…………………………………….</w:t>
                            </w:r>
                          </w:p>
                          <w:p w:rsidR="0017020D" w:rsidRPr="00B522EE" w:rsidP="0017020D">
                            <w:pPr>
                              <w:pStyle w:val="BodyText2"/>
                              <w:tabs>
                                <w:tab w:val="left" w:pos="1134"/>
                                <w:tab w:val="left" w:pos="1276"/>
                                <w:tab w:val="left" w:pos="6379"/>
                              </w:tabs>
                              <w:spacing w:after="0" w:line="192" w:lineRule="auto"/>
                              <w:contextualSpacing/>
                              <w:jc w:val="both"/>
                              <w:rPr>
                                <w:rFonts w:ascii="Times New Roman" w:hAnsi="Times New Roman"/>
                                <w:sz w:val="18"/>
                                <w:szCs w:val="18"/>
                                <w:lang w:val="tr-TR"/>
                              </w:rPr>
                            </w:pPr>
                          </w:p>
                          <w:p w:rsidR="0017020D" w:rsidRPr="00B522EE" w:rsidP="0017020D">
                            <w:pPr>
                              <w:pStyle w:val="BodyText2"/>
                              <w:tabs>
                                <w:tab w:val="left" w:pos="1134"/>
                                <w:tab w:val="left" w:pos="1276"/>
                                <w:tab w:val="left" w:pos="6379"/>
                              </w:tabs>
                              <w:spacing w:after="0" w:line="192" w:lineRule="auto"/>
                              <w:contextualSpacing/>
                              <w:jc w:val="both"/>
                              <w:rPr>
                                <w:rFonts w:ascii="Times New Roman" w:hAnsi="Times New Roman"/>
                                <w:sz w:val="18"/>
                                <w:szCs w:val="18"/>
                              </w:rPr>
                            </w:pPr>
                          </w:p>
                        </w:txbxContent>
                      </wps:txbx>
                      <wps:bodyPr rot="0" vert="horz" wrap="square" lIns="91440" tIns="10800" rIns="91440" bIns="108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6" o:spid="_x0000_s1025" type="#_x0000_t202" style="width:560.5pt;height:654.5pt;margin-top:130.75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v:textbox inset=",0.85pt,,0.85pt">
                  <w:txbxContent>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Türk </w:t>
                      </w:r>
                      <w:r w:rsidRPr="00B522EE">
                        <w:rPr>
                          <w:rFonts w:ascii="Times New Roman" w:hAnsi="Times New Roman"/>
                          <w:sz w:val="18"/>
                          <w:szCs w:val="18"/>
                        </w:rPr>
                        <w:t>Standardları</w:t>
                      </w:r>
                      <w:r w:rsidRPr="00B522EE">
                        <w:rPr>
                          <w:rFonts w:ascii="Times New Roman" w:hAnsi="Times New Roman"/>
                          <w:sz w:val="18"/>
                          <w:szCs w:val="18"/>
                        </w:rPr>
                        <w:t xml:space="preserve"> Enstitüsü ile aşağıda kimlik bilgileri verilen kişi arasında, TSE Personel Belgelendirme Müdürlüğü tarafından düzenlenen </w:t>
                      </w:r>
                      <w:r w:rsidRPr="00B522EE">
                        <w:rPr>
                          <w:rFonts w:ascii="Times New Roman" w:hAnsi="Times New Roman"/>
                          <w:i/>
                          <w:sz w:val="18"/>
                          <w:szCs w:val="18"/>
                        </w:rPr>
                        <w:t>başvuru koşulları, sınav kuralları ve</w:t>
                      </w:r>
                      <w:r w:rsidRPr="00B522EE">
                        <w:rPr>
                          <w:rFonts w:ascii="Times New Roman" w:hAnsi="Times New Roman"/>
                          <w:sz w:val="18"/>
                          <w:szCs w:val="18"/>
                        </w:rPr>
                        <w:t xml:space="preserve"> belgenin kullanılması hususunda aşağıda belirtilen şartlar altında karşılıklı olarak anlaşmışlardır. </w:t>
                      </w:r>
                    </w:p>
                    <w:p w:rsidR="0017020D" w:rsidRPr="00B522EE" w:rsidP="0017020D">
                      <w:pPr>
                        <w:spacing w:after="0" w:line="192" w:lineRule="auto"/>
                        <w:jc w:val="both"/>
                        <w:rPr>
                          <w:rFonts w:ascii="Times New Roman" w:hAnsi="Times New Roman"/>
                          <w:sz w:val="18"/>
                          <w:szCs w:val="18"/>
                        </w:rPr>
                      </w:pPr>
                      <w:bookmarkStart w:id="0" w:name="_Hlk213850270"/>
                      <w:r w:rsidRPr="00B522EE">
                        <w:rPr>
                          <w:rFonts w:ascii="Times New Roman" w:hAnsi="Times New Roman"/>
                          <w:sz w:val="18"/>
                          <w:szCs w:val="18"/>
                        </w:rPr>
                        <w:t xml:space="preserve">Belgelendirilmiş personel olmak için başvuran aday </w:t>
                      </w:r>
                      <w:bookmarkEnd w:id="0"/>
                      <w:r w:rsidRPr="00B522EE">
                        <w:rPr>
                          <w:rFonts w:ascii="Times New Roman" w:hAnsi="Times New Roman"/>
                          <w:sz w:val="18"/>
                          <w:szCs w:val="18"/>
                        </w:rPr>
                        <w:t xml:space="preserve">veya belgelenen personel, bu dokümanı imzalaması ile bu dokümanda belirtilen şartları ve içeriğine tamamen uyacağını kabul etmektedir. </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1. Genel Hükümler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görevini her zaman hukuka bağlı, doğruluk ve dürüstlük içerisinde uygulayacak, kişisel bağlantıları bir kenara bırakıp ister işvereni ister müşterisi veya kuruluşun tedarikçisi olsun, sözleşme yaptığı ilgili tüm taraflara her zaman profesyonel iş ilişkileri çerçevesinde davranacaktır. Belgeli personel, TSE tarafından konulan kurallara ve kurallarda değişen öğeler olduğu takdirde, yenilenen kurallara uygun olarak davranacaktır ve belgelendirildiği alanla ilgili şartları karşılayamaz duruma düştüğünde belgesini iade edecektir. Ayrıca Belge geçerlilik süresi dolduğunda veya belgesi askıya alındığında ya da iptal edildiğinde belge kullanılmayacak, bu durumlarda halen kullanıldığı tespit edildiğinde TSE tarafından hukuksal süreç başlatılacaktır.</w:t>
                      </w:r>
                    </w:p>
                    <w:p w:rsidR="0017020D" w:rsidRPr="00B522EE" w:rsidP="0017020D">
                      <w:pPr>
                        <w:spacing w:after="0" w:line="192" w:lineRule="auto"/>
                        <w:jc w:val="both"/>
                        <w:rPr>
                          <w:rFonts w:ascii="Times New Roman" w:hAnsi="Times New Roman"/>
                          <w:i/>
                          <w:sz w:val="18"/>
                          <w:szCs w:val="18"/>
                        </w:rPr>
                      </w:pPr>
                      <w:r w:rsidRPr="00B522EE">
                        <w:rPr>
                          <w:rFonts w:ascii="Times New Roman" w:hAnsi="Times New Roman"/>
                          <w:sz w:val="18"/>
                          <w:szCs w:val="18"/>
                        </w:rPr>
                        <w:t xml:space="preserve">Belgelendirilmiş personel olmak için başvuran aday sınav sırasında paylaşılan sınav materyalleri konusunda herhangi bir tarafa bilgi vermeyecek ve hileli sınav teşebbüsüne katılmayacak ve değerlendirme için her türlü </w:t>
                      </w:r>
                      <w:r w:rsidRPr="00B522EE">
                        <w:rPr>
                          <w:rFonts w:ascii="Times New Roman" w:hAnsi="Times New Roman"/>
                          <w:i/>
                          <w:sz w:val="18"/>
                          <w:szCs w:val="18"/>
                        </w:rPr>
                        <w:t>bilgiyi</w:t>
                      </w:r>
                      <w:r w:rsidRPr="00B522EE">
                        <w:rPr>
                          <w:rFonts w:ascii="Times New Roman" w:hAnsi="Times New Roman"/>
                          <w:sz w:val="18"/>
                          <w:szCs w:val="18"/>
                        </w:rPr>
                        <w:t xml:space="preserve"> sağlayacaktır. Belgelendirilmiş personel olmak için başvuran aday verilen tüm bilgilerin gerçek olduğunu taahhüt eder ve gerek duyulduğunda verilen bilgileri araştırmak amacıyla her türlü kontrolün TSE-PBM tarafından yapılabilmesini kabul eder. </w:t>
                      </w:r>
                      <w:r w:rsidRPr="00B522EE">
                        <w:rPr>
                          <w:rFonts w:ascii="Times New Roman" w:hAnsi="Times New Roman"/>
                          <w:i/>
                          <w:sz w:val="18"/>
                          <w:szCs w:val="18"/>
                        </w:rPr>
                        <w:t>Ayrıca belgelendirilmiş personel olmak için başvuran aday bu formu imzalamakla başvurduğu programda gerçekleştirilebilecek sınav veya sınavlarda kamera ile görüntü kaydının alınmasına izin vermektedir.</w:t>
                      </w:r>
                    </w:p>
                    <w:p w:rsidR="0017020D" w:rsidRPr="00B522EE" w:rsidP="0017020D">
                      <w:pPr>
                        <w:spacing w:after="0" w:line="192" w:lineRule="auto"/>
                        <w:jc w:val="both"/>
                        <w:rPr>
                          <w:rFonts w:ascii="Times New Roman" w:eastAsia="Times New Roman" w:hAnsi="Times New Roman"/>
                          <w:sz w:val="18"/>
                          <w:szCs w:val="18"/>
                          <w:lang w:eastAsia="tr-TR"/>
                        </w:rPr>
                      </w:pPr>
                      <w:r w:rsidRPr="00B522EE">
                        <w:rPr>
                          <w:rFonts w:ascii="Times New Roman" w:hAnsi="Times New Roman"/>
                          <w:sz w:val="18"/>
                          <w:szCs w:val="18"/>
                        </w:rPr>
                        <w:t>Belgelendirilmiş personel güncel belgelendirme programı hükümlerine uyacaktır. Belgeyi yanıltıcı biçimde kullanmayacak, belgelendirmeyi, TSE’nin itibarını düşürecek bir şekilde kullanmayacak ve belgelendirmeye ilişkin olarak belgelendirme kuruluşunun yanıltıcı veya yetkisiz olarak değerlendireceği herhangi bir beyanda bulunmayacak, belgelendirilmiş personelin, belgelendirmeye ilişkin beyanları sadece belgelendirmenin verildiği kapsama göre olacaktır.  Belgelendirilmiş personele TSE tarafından hiçbir durumda ücret iadesi yapılmayacaktır. Belgeli personel belgelendirildiği alanla ilgili şikâyet bulunması durumunda TSE Personel Belgelendirme Müdürlüğüne yazılı bilgi verecektir. Belgelendirilmiş personel olmak için başvuran aday belgelendirme için başvuru sırasında ve sonrasında TSE Personel Belgelendirme Müdürlüğüne verilen kişisel ve diğer bilgilerin elektronik olarak muhafaza edilmesini kabul etmektedir. Belgelendirilmiş personel olmak için başvuran aday, belge almaya hak kazandığım takdirde Ad-Soyadı, Belge Türü ve Belge Numarası bilgilerimin TSE tarafından internet ortamında veya TSE'nin diğer yayın organlarında belgenin geçerlilik süresi boyunca yayınlanmasını kabul eder.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2. Kamuya Karşı Sorumluluk</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Belgeli personel, güvenlik, sağlık, çevre ve benzeri sosyal sorumluluk ile ilgili konularda kamunun yararını gözeterek sorumluluğu altındaki gerekli tüm önlemleri alacaktır. Belgeli personel TÜRKAK ve mevzuatlar kapsamında zorunlu olduğu şartlara uyacağını taahhüt </w:t>
                      </w:r>
                      <w:r w:rsidRPr="00B522EE">
                        <w:rPr>
                          <w:rFonts w:ascii="Times New Roman" w:hAnsi="Times New Roman"/>
                          <w:sz w:val="18"/>
                          <w:szCs w:val="18"/>
                        </w:rPr>
                        <w:t>eder.TSE</w:t>
                      </w:r>
                      <w:r w:rsidRPr="00B522EE">
                        <w:rPr>
                          <w:rFonts w:ascii="Times New Roman" w:hAnsi="Times New Roman"/>
                          <w:sz w:val="18"/>
                          <w:szCs w:val="18"/>
                        </w:rPr>
                        <w:t>, TÜRKAK, MRA, IAF, MLA, EOQ ve protokol kapsamında ortak logo kullanarak sertifika verdiğimiz belgeli personel, kurum logolarını, yasal olarak TSE’den izin almadan tanıtım amaçlı araçlarda kullanamaz. TSE, TÜRKAK, MRA, IAF, MLA, EOQ ve/veya protokol kapsamında düzenlenen sertifikalarda diğer kurumların logolarının kullanım şartları diğer kurum/kuruluşlar tarafından belirlenir. İlgili taraflarca belirlenen kullanım şartlarına uyulmaması halinde belge askıya alınabilecek veya iptal edilebilecektir.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3. Mesleki Sorumluluk</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tarafından yapılan bütün tanıtım ve reklamlar doğru, kanuni, dürüst, yanıltıcı olmayan ifadeler içerecektir. Belgeli personel belgenin sadece yeterlik şartları sürdüğü müddetçe devam ettiğini kabul eder ve belgesinin askıya alınması veya iptal edilmesi durumunda ilgili tüm belgelerin orijinal nüshalarını TSE-</w:t>
                      </w:r>
                      <w:r w:rsidRPr="00B522EE">
                        <w:rPr>
                          <w:rFonts w:ascii="Times New Roman" w:hAnsi="Times New Roman"/>
                          <w:sz w:val="18"/>
                          <w:szCs w:val="18"/>
                        </w:rPr>
                        <w:t>PBM’ye</w:t>
                      </w:r>
                      <w:r w:rsidRPr="00B522EE">
                        <w:rPr>
                          <w:rFonts w:ascii="Times New Roman" w:hAnsi="Times New Roman"/>
                          <w:sz w:val="18"/>
                          <w:szCs w:val="18"/>
                        </w:rPr>
                        <w:t xml:space="preserve"> iade edecektir ve belgeli olduğuna dair tüm atıflara son verecektir. Belgelendirilmiş herhangi bir personelin, kişisel veya iletişim bilgilerinde (ev adresi, iş adresi, telefon numaraları vs.) herhangi bir değişiklik olması durumunda, belgeli kişi TSE-</w:t>
                      </w:r>
                      <w:r w:rsidRPr="00B522EE">
                        <w:rPr>
                          <w:rFonts w:ascii="Times New Roman" w:hAnsi="Times New Roman"/>
                          <w:sz w:val="18"/>
                          <w:szCs w:val="18"/>
                        </w:rPr>
                        <w:t>PBM'ye</w:t>
                      </w:r>
                      <w:r w:rsidRPr="00B522EE">
                        <w:rPr>
                          <w:rFonts w:ascii="Times New Roman" w:hAnsi="Times New Roman"/>
                          <w:sz w:val="18"/>
                          <w:szCs w:val="18"/>
                        </w:rPr>
                        <w:t xml:space="preserve"> 15 gün içinde yazılı olarak haber verecektir. </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Belgeli personel, belgelendirilmiş olduğu alan ile ilgili, TSE-PBM tarafından </w:t>
                      </w:r>
                      <w:r w:rsidRPr="00B522EE">
                        <w:rPr>
                          <w:rFonts w:ascii="Times New Roman" w:hAnsi="Times New Roman"/>
                          <w:sz w:val="18"/>
                          <w:szCs w:val="18"/>
                        </w:rPr>
                        <w:t>dokümante</w:t>
                      </w:r>
                      <w:r w:rsidRPr="00B522EE">
                        <w:rPr>
                          <w:rFonts w:ascii="Times New Roman" w:hAnsi="Times New Roman"/>
                          <w:sz w:val="18"/>
                          <w:szCs w:val="18"/>
                        </w:rPr>
                        <w:t xml:space="preserve"> edilmiş şartların güncelliğini takip edecek ve uyacaktır. Belgeli personel yeterliliğin sürdüğünün teyidi için TSE Personel Belgelendirme Müdürlüğünün yapacağı işlemleri ve belgelendirme sisteminde olabilecek değişiklikler sonucu belgemin devamı için ilave şartlar istenebileceğini kabul eder.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4. Müşteri ve İşverene Karşı Sorumluluk</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potansiyel çıkar çatışmasına yönelik tüm tarafların anlaştığına dair yazılı bilgilendirmesi olmaksızın, çıkar çatışmasına sebep olabilecek işlerde çalışmaktan kaçınacaktır.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bilgi edinilen ilgili tarafların rızası ve kanuni gerekler haricindeki bilgilerin gizliliğini hassasiyetle koruyacaktır.</w:t>
                      </w:r>
                    </w:p>
                    <w:p w:rsidR="0017020D" w:rsidRPr="00B522EE" w:rsidP="0017020D">
                      <w:pPr>
                        <w:spacing w:after="0" w:line="192" w:lineRule="auto"/>
                        <w:jc w:val="both"/>
                        <w:rPr>
                          <w:rFonts w:ascii="Times New Roman" w:hAnsi="Times New Roman"/>
                          <w:sz w:val="18"/>
                          <w:szCs w:val="18"/>
                        </w:rPr>
                      </w:pPr>
                      <w:r>
                        <w:rPr>
                          <w:rFonts w:ascii="Times New Roman" w:hAnsi="Times New Roman"/>
                          <w:sz w:val="18"/>
                          <w:szCs w:val="18"/>
                        </w:rPr>
                        <w:t>5</w:t>
                      </w:r>
                      <w:r w:rsidRPr="00B522EE">
                        <w:rPr>
                          <w:rFonts w:ascii="Times New Roman" w:hAnsi="Times New Roman"/>
                          <w:sz w:val="18"/>
                          <w:szCs w:val="18"/>
                        </w:rPr>
                        <w:t>. Mali Sorumluluk</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teknik, profesyonel veya ticari kararlarını uygun olmayan tarzda etkileyebilecek şekilde hiçbir mali veya diğer materyali teklif/talep etmeyecek, vermeyecek, almayacak ve sözleşmede belirtilen dışında ilave üçüncü taraf ücreti veya komisyonu talep etmeyecektir.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Belgeli personel, bir görevlendirme için kanuni olarak bağlayıcı sözleşme yapmadan önce, müşteri ile hukuki, mali konular ile zamanlama ve ilgili tüm tarafların çıkarlarını korumak konusunda mutabakata varacaktır.</w:t>
                      </w:r>
                    </w:p>
                    <w:p w:rsidR="0017020D" w:rsidRPr="00B522EE" w:rsidP="0017020D">
                      <w:pPr>
                        <w:spacing w:after="0" w:line="192" w:lineRule="auto"/>
                        <w:jc w:val="both"/>
                        <w:rPr>
                          <w:rFonts w:ascii="Times New Roman" w:hAnsi="Times New Roman"/>
                          <w:sz w:val="18"/>
                          <w:szCs w:val="18"/>
                        </w:rPr>
                      </w:pPr>
                      <w:r>
                        <w:rPr>
                          <w:rFonts w:ascii="Times New Roman" w:hAnsi="Times New Roman"/>
                          <w:sz w:val="18"/>
                          <w:szCs w:val="18"/>
                        </w:rPr>
                        <w:t>6</w:t>
                      </w:r>
                      <w:r w:rsidRPr="00B522EE">
                        <w:rPr>
                          <w:rFonts w:ascii="Times New Roman" w:hAnsi="Times New Roman"/>
                          <w:sz w:val="18"/>
                          <w:szCs w:val="18"/>
                        </w:rPr>
                        <w:t>. TSE’nin Sorumlulukları ve Belgelendirilmiş Personel Olmak için Başvuran Aday Hakları</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Belgelendirilmiş personel olmak için başvuran aday aşağıdaki haklara sahiptir;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TSE-</w:t>
                      </w:r>
                      <w:r w:rsidRPr="00B522EE">
                        <w:rPr>
                          <w:rFonts w:ascii="Times New Roman" w:hAnsi="Times New Roman"/>
                          <w:sz w:val="18"/>
                          <w:szCs w:val="18"/>
                        </w:rPr>
                        <w:t>PBM’ye</w:t>
                      </w:r>
                      <w:r w:rsidRPr="00B522EE">
                        <w:rPr>
                          <w:rFonts w:ascii="Times New Roman" w:hAnsi="Times New Roman"/>
                          <w:sz w:val="18"/>
                          <w:szCs w:val="18"/>
                        </w:rPr>
                        <w:t xml:space="preserve"> yapılan başvurular ve belgelendirme prosesi; TSE-PBM tarafından belirlenen şartlar, bu kapsamda oluşturulan tüm personel belgelendirme dokümanları ve ilgili Belgelendirme Programları hükümlerine uygun olarak değerlendirilmesi hakkına sahiptir. </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Taahhütnamede belirtilen hususlara uyulmaması durumunda, ilgili Personel Belgelendirme Komitesinin kararı doğrultusunda belge askıya alınır ya da iptal edilir. Belgeli kişinin talep halinde ilgili sözleşmenin bir nüshasını almaya hakkı vardır. Bu form, aynı zamanda www.tse.org.tr adresinden temin edilebilir.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TSE’nin ilgili alanda akreditasyonunun iptali, akreditasyondan kendi talebi ile vazgeçmesi veya faaliyetlerine son vermesi gibi durumlarda belgenin akreditasyon durumunu değiştirebilir veya belgeyi yenilemeyebilir. Bu durumda talebi üzerine </w:t>
                      </w:r>
                      <w:r w:rsidRPr="00B522EE">
                        <w:rPr>
                          <w:rFonts w:ascii="Times New Roman" w:hAnsi="Times New Roman"/>
                          <w:i/>
                          <w:sz w:val="18"/>
                          <w:szCs w:val="18"/>
                        </w:rPr>
                        <w:t>belgeli personel, TSE tarafından</w:t>
                      </w:r>
                      <w:r w:rsidRPr="00B522EE">
                        <w:rPr>
                          <w:rFonts w:ascii="Times New Roman" w:hAnsi="Times New Roman"/>
                          <w:sz w:val="18"/>
                          <w:szCs w:val="18"/>
                        </w:rPr>
                        <w:t xml:space="preserve"> başta </w:t>
                      </w:r>
                      <w:r w:rsidRPr="00B522EE">
                        <w:rPr>
                          <w:rFonts w:ascii="Times New Roman" w:hAnsi="Times New Roman"/>
                          <w:sz w:val="18"/>
                          <w:szCs w:val="18"/>
                        </w:rPr>
                        <w:t>T</w:t>
                      </w:r>
                      <w:r>
                        <w:rPr>
                          <w:rFonts w:ascii="Times New Roman" w:hAnsi="Times New Roman"/>
                          <w:sz w:val="18"/>
                          <w:szCs w:val="18"/>
                        </w:rPr>
                        <w:t>Ü</w:t>
                      </w:r>
                      <w:r w:rsidRPr="00B522EE">
                        <w:rPr>
                          <w:rFonts w:ascii="Times New Roman" w:hAnsi="Times New Roman"/>
                          <w:sz w:val="18"/>
                          <w:szCs w:val="18"/>
                        </w:rPr>
                        <w:t>RKAK’tan</w:t>
                      </w:r>
                      <w:r w:rsidRPr="00B522EE">
                        <w:rPr>
                          <w:rFonts w:ascii="Times New Roman" w:hAnsi="Times New Roman"/>
                          <w:sz w:val="18"/>
                          <w:szCs w:val="18"/>
                        </w:rPr>
                        <w:t xml:space="preserve"> akredite kuruluşlar olmak üzere hizmet alabileceği diğer kuruluşlara yönlendirilme hakkına sahiptir.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 xml:space="preserve">TSE-PBM, yasal zorunluluktan dolayı belgeli personele ait gizli bilgileri vermesi gerektiğinde, yasal bir engel yoksa temin edilecek bilgileri söz konusu kişiye yazılı olarak bilgilendirilme hakkına sahiptir. Bu konudaki hakların tamamı </w:t>
                      </w:r>
                      <w:hyperlink r:id="rId5" w:history="1">
                        <w:r w:rsidRPr="00B522EE">
                          <w:rPr>
                            <w:rFonts w:ascii="Times New Roman" w:hAnsi="Times New Roman"/>
                            <w:sz w:val="18"/>
                            <w:szCs w:val="18"/>
                          </w:rPr>
                          <w:t>www.tse.org.tr</w:t>
                        </w:r>
                      </w:hyperlink>
                      <w:r w:rsidRPr="00B522EE">
                        <w:rPr>
                          <w:rFonts w:ascii="Times New Roman" w:hAnsi="Times New Roman"/>
                          <w:sz w:val="18"/>
                          <w:szCs w:val="18"/>
                        </w:rPr>
                        <w:t xml:space="preserve"> adresinde yayınlanan PBM-TL-MR-007Kamuya Açık Bilgilendirme Talimatından temin edilebilir.</w:t>
                      </w:r>
                    </w:p>
                    <w:p w:rsidR="0017020D" w:rsidRPr="00B522EE" w:rsidP="0017020D">
                      <w:pPr>
                        <w:spacing w:after="0" w:line="192" w:lineRule="auto"/>
                        <w:jc w:val="both"/>
                        <w:rPr>
                          <w:rFonts w:ascii="Times New Roman" w:hAnsi="Times New Roman"/>
                          <w:sz w:val="18"/>
                          <w:szCs w:val="18"/>
                        </w:rPr>
                      </w:pPr>
                      <w:r w:rsidRPr="00B522EE">
                        <w:rPr>
                          <w:rFonts w:ascii="Times New Roman" w:hAnsi="Times New Roman"/>
                          <w:sz w:val="18"/>
                          <w:szCs w:val="18"/>
                        </w:rPr>
                        <w:t>TSE yukarıda verilen hakları sağlama sorumluluğuna sahiptir.</w:t>
                      </w:r>
                    </w:p>
                    <w:p w:rsidR="0017020D" w:rsidRPr="00B522EE" w:rsidP="0017020D">
                      <w:pPr>
                        <w:pStyle w:val="BodyText2"/>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TSE Personel Belgelendirme Müdürlüğü’nden yukarıdaki Belgeli Personel Taahhütnamesi ve Karşılıklı Anlaşma Şartlarını içeren dokümanı aldım, okudum ve burada belirtilen şartları kabul ettiğimi ve içeriğine tamamen uyacağımı beyan ederim.</w:t>
                      </w:r>
                    </w:p>
                    <w:p w:rsidR="0017020D" w:rsidRPr="00B522EE" w:rsidP="0017020D">
                      <w:pPr>
                        <w:pStyle w:val="BodyText2"/>
                        <w:spacing w:after="0" w:line="192" w:lineRule="auto"/>
                        <w:contextualSpacing/>
                        <w:jc w:val="both"/>
                        <w:rPr>
                          <w:rFonts w:ascii="Times New Roman" w:hAnsi="Times New Roman"/>
                          <w:b/>
                          <w:sz w:val="18"/>
                          <w:szCs w:val="18"/>
                          <w:lang w:val="tr-TR"/>
                        </w:rPr>
                      </w:pP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u w:val="single"/>
                          <w:lang w:val="tr-TR"/>
                        </w:rPr>
                      </w:pPr>
                      <w:r w:rsidRPr="00B522EE">
                        <w:rPr>
                          <w:rFonts w:ascii="Times New Roman" w:hAnsi="Times New Roman"/>
                          <w:b/>
                          <w:sz w:val="18"/>
                          <w:szCs w:val="18"/>
                          <w:u w:val="single"/>
                          <w:lang w:val="tr-TR"/>
                        </w:rPr>
                        <w:t>B</w:t>
                      </w:r>
                      <w:r w:rsidRPr="00B522EE" w:rsidR="007A746B">
                        <w:rPr>
                          <w:rFonts w:ascii="Times New Roman" w:hAnsi="Times New Roman"/>
                          <w:b/>
                          <w:sz w:val="18"/>
                          <w:szCs w:val="18"/>
                          <w:u w:val="single"/>
                          <w:lang w:val="tr-TR"/>
                        </w:rPr>
                        <w:t xml:space="preserve">elgelendirilmiş Personel Olmak </w:t>
                      </w:r>
                      <w:r w:rsidR="007A746B">
                        <w:rPr>
                          <w:rFonts w:ascii="Times New Roman" w:hAnsi="Times New Roman"/>
                          <w:b/>
                          <w:sz w:val="18"/>
                          <w:szCs w:val="18"/>
                          <w:u w:val="single"/>
                          <w:lang w:val="tr-TR"/>
                        </w:rPr>
                        <w:t>i</w:t>
                      </w:r>
                      <w:r w:rsidRPr="00B522EE" w:rsidR="007A746B">
                        <w:rPr>
                          <w:rFonts w:ascii="Times New Roman" w:hAnsi="Times New Roman"/>
                          <w:b/>
                          <w:sz w:val="18"/>
                          <w:szCs w:val="18"/>
                          <w:u w:val="single"/>
                          <w:lang w:val="tr-TR"/>
                        </w:rPr>
                        <w:t xml:space="preserve">çin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u w:val="single"/>
                          <w:lang w:val="tr-TR"/>
                        </w:rPr>
                        <w:t xml:space="preserve">Başvuran Aday </w:t>
                      </w:r>
                      <w:r>
                        <w:rPr>
                          <w:rFonts w:ascii="Times New Roman" w:hAnsi="Times New Roman"/>
                          <w:b/>
                          <w:sz w:val="18"/>
                          <w:szCs w:val="18"/>
                          <w:u w:val="single"/>
                          <w:lang w:val="tr-TR"/>
                        </w:rPr>
                        <w:t>v</w:t>
                      </w:r>
                      <w:r w:rsidRPr="00B522EE">
                        <w:rPr>
                          <w:rFonts w:ascii="Times New Roman" w:hAnsi="Times New Roman"/>
                          <w:b/>
                          <w:sz w:val="18"/>
                          <w:szCs w:val="18"/>
                          <w:u w:val="single"/>
                          <w:lang w:val="tr-TR"/>
                        </w:rPr>
                        <w:t>eya Belgeli Personel</w:t>
                      </w:r>
                      <w:r w:rsidRPr="00B522EE">
                        <w:rPr>
                          <w:rFonts w:ascii="Times New Roman" w:hAnsi="Times New Roman"/>
                          <w:b/>
                          <w:sz w:val="18"/>
                          <w:szCs w:val="18"/>
                          <w:u w:val="single"/>
                          <w:lang w:val="tr-TR"/>
                        </w:rPr>
                        <w:t>:</w:t>
                      </w:r>
                      <w:r w:rsidRPr="00B522EE">
                        <w:rPr>
                          <w:rFonts w:ascii="Times New Roman" w:hAnsi="Times New Roman"/>
                          <w:b/>
                          <w:sz w:val="18"/>
                          <w:szCs w:val="18"/>
                          <w:lang w:val="tr-TR"/>
                        </w:rPr>
                        <w:tab/>
                      </w:r>
                      <w:r w:rsidRPr="007A746B">
                        <w:rPr>
                          <w:rFonts w:ascii="Times New Roman" w:hAnsi="Times New Roman"/>
                          <w:b/>
                          <w:sz w:val="18"/>
                          <w:szCs w:val="18"/>
                          <w:u w:val="single"/>
                          <w:lang w:val="tr-TR"/>
                        </w:rPr>
                        <w:t xml:space="preserve">TSE </w:t>
                      </w:r>
                      <w:r w:rsidRPr="00B522EE">
                        <w:rPr>
                          <w:rFonts w:ascii="Times New Roman" w:hAnsi="Times New Roman"/>
                          <w:b/>
                          <w:sz w:val="18"/>
                          <w:szCs w:val="18"/>
                          <w:u w:val="single"/>
                          <w:lang w:val="tr-TR"/>
                        </w:rPr>
                        <w:t>PBM M</w:t>
                      </w:r>
                      <w:r>
                        <w:rPr>
                          <w:rFonts w:ascii="Times New Roman" w:hAnsi="Times New Roman"/>
                          <w:b/>
                          <w:sz w:val="18"/>
                          <w:szCs w:val="18"/>
                          <w:u w:val="single"/>
                          <w:lang w:val="tr-TR"/>
                        </w:rPr>
                        <w:t>üdürü</w:t>
                      </w:r>
                      <w:r w:rsidRPr="00B522EE">
                        <w:rPr>
                          <w:rFonts w:ascii="Times New Roman" w:hAnsi="Times New Roman"/>
                          <w:b/>
                          <w:sz w:val="18"/>
                          <w:szCs w:val="18"/>
                          <w:u w:val="single"/>
                          <w:lang w:val="tr-TR"/>
                        </w:rPr>
                        <w:t>:</w:t>
                      </w:r>
                      <w:r w:rsidRPr="00B522EE">
                        <w:rPr>
                          <w:rFonts w:ascii="Times New Roman" w:hAnsi="Times New Roman"/>
                          <w:b/>
                          <w:sz w:val="18"/>
                          <w:szCs w:val="18"/>
                          <w:lang w:val="tr-TR"/>
                        </w:rPr>
                        <w:t xml:space="preserve">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 xml:space="preserve">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ADI SOYADI</w:t>
                      </w:r>
                      <w:r w:rsidRPr="00B522EE">
                        <w:rPr>
                          <w:rFonts w:ascii="Times New Roman" w:hAnsi="Times New Roman"/>
                          <w:b/>
                          <w:sz w:val="18"/>
                          <w:szCs w:val="18"/>
                          <w:lang w:val="tr-TR"/>
                        </w:rPr>
                        <w:tab/>
                        <w:t>:…</w:t>
                      </w:r>
                      <w:r w:rsidRPr="00B522EE">
                        <w:rPr>
                          <w:rFonts w:ascii="Times New Roman" w:hAnsi="Times New Roman"/>
                          <w:b/>
                          <w:sz w:val="18"/>
                          <w:szCs w:val="18"/>
                          <w:lang w:val="tr-TR"/>
                        </w:rPr>
                        <w:t>……………………………………</w:t>
                      </w:r>
                      <w:r w:rsidRPr="00B522EE">
                        <w:rPr>
                          <w:rFonts w:ascii="Times New Roman" w:hAnsi="Times New Roman"/>
                          <w:b/>
                          <w:sz w:val="18"/>
                          <w:szCs w:val="18"/>
                          <w:lang w:val="tr-TR"/>
                        </w:rPr>
                        <w:tab/>
                        <w:t>ADI SOYADI</w:t>
                      </w:r>
                      <w:r w:rsidRPr="00B522EE">
                        <w:rPr>
                          <w:rFonts w:ascii="Times New Roman" w:hAnsi="Times New Roman"/>
                          <w:b/>
                          <w:sz w:val="18"/>
                          <w:szCs w:val="18"/>
                          <w:lang w:val="tr-TR"/>
                        </w:rPr>
                        <w:tab/>
                        <w:t>:…</w:t>
                      </w:r>
                      <w:r w:rsidRPr="00B522EE">
                        <w:rPr>
                          <w:rFonts w:ascii="Times New Roman" w:hAnsi="Times New Roman"/>
                          <w:b/>
                          <w:sz w:val="18"/>
                          <w:szCs w:val="18"/>
                          <w:lang w:val="tr-TR"/>
                        </w:rPr>
                        <w:t>……………………………………</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ab/>
                        <w:t xml:space="preserve">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 xml:space="preserve">TC KİMLİK </w:t>
                      </w:r>
                      <w:r w:rsidRPr="00B522EE">
                        <w:rPr>
                          <w:rFonts w:ascii="Times New Roman" w:hAnsi="Times New Roman"/>
                          <w:b/>
                          <w:sz w:val="18"/>
                          <w:szCs w:val="18"/>
                          <w:lang w:val="tr-TR"/>
                        </w:rPr>
                        <w:t>NO</w:t>
                      </w:r>
                      <w:bookmarkStart w:id="1" w:name="_GoBack"/>
                      <w:bookmarkEnd w:id="1"/>
                      <w:r w:rsidRPr="00B522EE">
                        <w:rPr>
                          <w:rFonts w:ascii="Times New Roman" w:hAnsi="Times New Roman"/>
                          <w:b/>
                          <w:sz w:val="18"/>
                          <w:szCs w:val="18"/>
                          <w:lang w:val="tr-TR"/>
                        </w:rPr>
                        <w:t>:…</w:t>
                      </w:r>
                      <w:r w:rsidRPr="00B522EE">
                        <w:rPr>
                          <w:rFonts w:ascii="Times New Roman" w:hAnsi="Times New Roman"/>
                          <w:b/>
                          <w:sz w:val="18"/>
                          <w:szCs w:val="18"/>
                          <w:lang w:val="tr-TR"/>
                        </w:rPr>
                        <w:t xml:space="preserve">……………………………………               </w:t>
                      </w:r>
                      <w:r w:rsidRPr="00B522EE">
                        <w:rPr>
                          <w:rFonts w:ascii="Times New Roman" w:hAnsi="Times New Roman"/>
                          <w:b/>
                          <w:sz w:val="18"/>
                          <w:szCs w:val="18"/>
                          <w:lang w:val="tr-TR"/>
                        </w:rPr>
                        <w:tab/>
                        <w:t xml:space="preserve">   </w:t>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r w:rsidRPr="00B522EE">
                        <w:rPr>
                          <w:rFonts w:ascii="Times New Roman" w:hAnsi="Times New Roman"/>
                          <w:b/>
                          <w:sz w:val="18"/>
                          <w:szCs w:val="18"/>
                          <w:lang w:val="tr-TR"/>
                        </w:rPr>
                        <w:t>TARİH</w:t>
                      </w:r>
                      <w:r w:rsidRPr="00B522EE">
                        <w:rPr>
                          <w:rFonts w:ascii="Times New Roman" w:hAnsi="Times New Roman"/>
                          <w:b/>
                          <w:sz w:val="18"/>
                          <w:szCs w:val="18"/>
                          <w:lang w:val="tr-TR"/>
                        </w:rPr>
                        <w:tab/>
                        <w:t>:…</w:t>
                      </w:r>
                      <w:r w:rsidRPr="00B522EE">
                        <w:rPr>
                          <w:rFonts w:ascii="Times New Roman" w:hAnsi="Times New Roman"/>
                          <w:b/>
                          <w:sz w:val="18"/>
                          <w:szCs w:val="18"/>
                          <w:lang w:val="tr-TR"/>
                        </w:rPr>
                        <w:t>…/……/……….</w:t>
                      </w:r>
                      <w:r w:rsidRPr="00B522EE">
                        <w:rPr>
                          <w:rFonts w:ascii="Times New Roman" w:hAnsi="Times New Roman"/>
                          <w:b/>
                          <w:sz w:val="18"/>
                          <w:szCs w:val="18"/>
                          <w:lang w:val="tr-TR"/>
                        </w:rPr>
                        <w:tab/>
                      </w: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b/>
                          <w:sz w:val="18"/>
                          <w:szCs w:val="18"/>
                          <w:lang w:val="tr-TR"/>
                        </w:rPr>
                      </w:pPr>
                    </w:p>
                    <w:p w:rsidR="0017020D" w:rsidRPr="00B522EE" w:rsidP="0017020D">
                      <w:pPr>
                        <w:pStyle w:val="BodyText2"/>
                        <w:tabs>
                          <w:tab w:val="left" w:pos="1276"/>
                          <w:tab w:val="left" w:pos="1418"/>
                          <w:tab w:val="left" w:pos="6379"/>
                          <w:tab w:val="left" w:pos="7088"/>
                          <w:tab w:val="left" w:pos="7371"/>
                        </w:tabs>
                        <w:spacing w:after="0" w:line="192" w:lineRule="auto"/>
                        <w:contextualSpacing/>
                        <w:jc w:val="both"/>
                        <w:rPr>
                          <w:rFonts w:ascii="Times New Roman" w:hAnsi="Times New Roman"/>
                          <w:sz w:val="18"/>
                          <w:szCs w:val="18"/>
                          <w:lang w:val="tr-TR"/>
                        </w:rPr>
                      </w:pPr>
                      <w:r w:rsidRPr="00B522EE">
                        <w:rPr>
                          <w:rFonts w:ascii="Times New Roman" w:hAnsi="Times New Roman"/>
                          <w:b/>
                          <w:sz w:val="18"/>
                          <w:szCs w:val="18"/>
                          <w:lang w:val="tr-TR"/>
                        </w:rPr>
                        <w:t>İMZA</w:t>
                      </w:r>
                      <w:r w:rsidRPr="00B522EE">
                        <w:rPr>
                          <w:rFonts w:ascii="Times New Roman" w:hAnsi="Times New Roman"/>
                          <w:b/>
                          <w:sz w:val="18"/>
                          <w:szCs w:val="18"/>
                          <w:lang w:val="tr-TR"/>
                        </w:rPr>
                        <w:tab/>
                        <w:t>:…</w:t>
                      </w:r>
                      <w:r w:rsidRPr="00B522EE">
                        <w:rPr>
                          <w:rFonts w:ascii="Times New Roman" w:hAnsi="Times New Roman"/>
                          <w:b/>
                          <w:sz w:val="18"/>
                          <w:szCs w:val="18"/>
                          <w:lang w:val="tr-TR"/>
                        </w:rPr>
                        <w:t>……………………………………</w:t>
                      </w:r>
                      <w:r w:rsidRPr="00B522EE">
                        <w:rPr>
                          <w:rFonts w:ascii="Times New Roman" w:hAnsi="Times New Roman"/>
                          <w:b/>
                          <w:sz w:val="18"/>
                          <w:szCs w:val="18"/>
                          <w:lang w:val="tr-TR"/>
                        </w:rPr>
                        <w:tab/>
                        <w:t>İMZA</w:t>
                      </w:r>
                      <w:r w:rsidRPr="00B522EE">
                        <w:rPr>
                          <w:rFonts w:ascii="Times New Roman" w:hAnsi="Times New Roman"/>
                          <w:b/>
                          <w:sz w:val="18"/>
                          <w:szCs w:val="18"/>
                          <w:lang w:val="tr-TR"/>
                        </w:rPr>
                        <w:tab/>
                      </w:r>
                      <w:r w:rsidRPr="00B522EE">
                        <w:rPr>
                          <w:rFonts w:ascii="Times New Roman" w:hAnsi="Times New Roman"/>
                          <w:b/>
                          <w:sz w:val="18"/>
                          <w:szCs w:val="18"/>
                          <w:lang w:val="tr-TR"/>
                        </w:rPr>
                        <w:tab/>
                      </w:r>
                      <w:r w:rsidR="004017BF">
                        <w:rPr>
                          <w:rFonts w:ascii="Times New Roman" w:hAnsi="Times New Roman"/>
                          <w:b/>
                          <w:sz w:val="18"/>
                          <w:szCs w:val="18"/>
                          <w:lang w:val="tr-TR"/>
                        </w:rPr>
                        <w:tab/>
                      </w:r>
                      <w:r w:rsidRPr="00B522EE">
                        <w:rPr>
                          <w:rFonts w:ascii="Times New Roman" w:hAnsi="Times New Roman"/>
                          <w:b/>
                          <w:sz w:val="18"/>
                          <w:szCs w:val="18"/>
                          <w:lang w:val="tr-TR"/>
                        </w:rPr>
                        <w:t>:…</w:t>
                      </w:r>
                      <w:r w:rsidRPr="00B522EE">
                        <w:rPr>
                          <w:rFonts w:ascii="Times New Roman" w:hAnsi="Times New Roman"/>
                          <w:b/>
                          <w:sz w:val="18"/>
                          <w:szCs w:val="18"/>
                          <w:lang w:val="tr-TR"/>
                        </w:rPr>
                        <w:t>………………………………….</w:t>
                      </w:r>
                    </w:p>
                    <w:p w:rsidR="0017020D" w:rsidRPr="00B522EE" w:rsidP="0017020D">
                      <w:pPr>
                        <w:pStyle w:val="BodyText2"/>
                        <w:tabs>
                          <w:tab w:val="left" w:pos="1134"/>
                          <w:tab w:val="left" w:pos="1276"/>
                          <w:tab w:val="left" w:pos="6379"/>
                        </w:tabs>
                        <w:spacing w:after="0" w:line="192" w:lineRule="auto"/>
                        <w:contextualSpacing/>
                        <w:jc w:val="both"/>
                        <w:rPr>
                          <w:rFonts w:ascii="Times New Roman" w:hAnsi="Times New Roman"/>
                          <w:sz w:val="18"/>
                          <w:szCs w:val="18"/>
                          <w:lang w:val="tr-TR"/>
                        </w:rPr>
                      </w:pPr>
                    </w:p>
                    <w:p w:rsidR="0017020D" w:rsidRPr="00B522EE" w:rsidP="0017020D">
                      <w:pPr>
                        <w:pStyle w:val="BodyText2"/>
                        <w:tabs>
                          <w:tab w:val="left" w:pos="1134"/>
                          <w:tab w:val="left" w:pos="1276"/>
                          <w:tab w:val="left" w:pos="6379"/>
                        </w:tabs>
                        <w:spacing w:after="0" w:line="192" w:lineRule="auto"/>
                        <w:contextualSpacing/>
                        <w:jc w:val="both"/>
                        <w:rPr>
                          <w:rFonts w:ascii="Times New Roman" w:hAnsi="Times New Roman"/>
                          <w:sz w:val="18"/>
                          <w:szCs w:val="18"/>
                        </w:rPr>
                      </w:pPr>
                    </w:p>
                  </w:txbxContent>
                </v:textbox>
              </v:shape>
            </w:pict>
          </mc:Fallback>
        </mc:AlternateContent>
      </w:r>
    </w:p>
    <w:sectPr w:rsidSect="0017020D">
      <w:headerReference w:type="default" r:id="rId6"/>
      <w:footerReference w:type="default" r:id="rId7"/>
      <w:pgSz w:w="11906" w:h="16838"/>
      <w:pgMar w:top="1271" w:right="707" w:bottom="1701" w:left="426" w:header="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5CD" w:rsidP="00DE55CD">
    <w:pPr>
      <w:pStyle w:val="Header"/>
      <w:tabs>
        <w:tab w:val="clear" w:pos="4536"/>
        <w:tab w:val="clear" w:pos="9072"/>
      </w:tabs>
      <w:ind w:left="-567"/>
      <w:rPr>
        <w:b/>
        <w:szCs w:val="28"/>
      </w:rPr>
    </w:pPr>
  </w:p>
  <w:p w:rsidR="00DE55CD" w:rsidP="00DE55CD">
    <w:pPr>
      <w:pStyle w:val="Header"/>
      <w:tabs>
        <w:tab w:val="clear" w:pos="4536"/>
        <w:tab w:val="clear" w:pos="9072"/>
      </w:tabs>
      <w:ind w:left="-567"/>
      <w:rPr>
        <w:b/>
        <w:szCs w:val="28"/>
      </w:rPr>
    </w:pPr>
    <w:r>
      <w:rPr>
        <w:b/>
        <w:noProof/>
        <w:szCs w:val="28"/>
        <w:lang w:eastAsia="tr-TR"/>
      </w:rPr>
      <mc:AlternateContent>
        <mc:Choice Requires="wps">
          <w:drawing>
            <wp:anchor distT="0" distB="0" distL="114300" distR="114300" simplePos="0" relativeHeight="251658240" behindDoc="0" locked="0" layoutInCell="1" allowOverlap="1">
              <wp:simplePos x="0" y="0"/>
              <wp:positionH relativeFrom="column">
                <wp:posOffset>-720090</wp:posOffset>
              </wp:positionH>
              <wp:positionV relativeFrom="paragraph">
                <wp:posOffset>121285</wp:posOffset>
              </wp:positionV>
              <wp:extent cx="7625715" cy="17780"/>
              <wp:effectExtent l="9525" t="10795" r="13335" b="9525"/>
              <wp:wrapNone/>
              <wp:docPr id="2"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7625715" cy="1778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2050" type="#_x0000_t32" style="width:600.45pt;height:1.4pt;margin-top:9.55pt;margin-left:-56.7pt;flip:y;mso-height-percent:0;mso-height-relative:page;mso-width-percent:0;mso-width-relative:page;mso-wrap-distance-bottom:0;mso-wrap-distance-left:9pt;mso-wrap-distance-right:9pt;mso-wrap-distance-top:0;mso-wrap-style:square;position:absolute;visibility:visible;z-index:251659264" strokecolor="#7f7f7f"/>
          </w:pict>
        </mc:Fallback>
      </mc:AlternateContent>
    </w:r>
  </w:p>
  <w:p w:rsidR="00DE55CD" w:rsidRPr="001B1009" w:rsidP="004A562F">
    <w:pPr>
      <w:pStyle w:val="Header"/>
      <w:tabs>
        <w:tab w:val="clear" w:pos="4536"/>
        <w:tab w:val="clear" w:pos="9072"/>
      </w:tabs>
      <w:ind w:left="-567"/>
      <w:jc w:val="center"/>
      <w:rPr>
        <w:rFonts w:ascii="Times New Roman" w:hAnsi="Times New Roman"/>
        <w:sz w:val="20"/>
        <w:szCs w:val="20"/>
      </w:rPr>
    </w:pPr>
    <w:r w:rsidRPr="001B1009">
      <w:rPr>
        <w:rFonts w:ascii="Times New Roman" w:hAnsi="Times New Roman"/>
        <w:b/>
        <w:sz w:val="20"/>
        <w:szCs w:val="20"/>
      </w:rPr>
      <w:t xml:space="preserve">Doküman Kodu: </w:t>
    </w:r>
    <w:r w:rsidRPr="001B1009">
      <w:rPr>
        <w:rFonts w:ascii="Times New Roman" w:hAnsi="Times New Roman"/>
        <w:b/>
        <w:sz w:val="20"/>
        <w:szCs w:val="20"/>
      </w:rPr>
      <w:t>PBM-FR-MR-005</w:t>
    </w:r>
    <w:r w:rsidRPr="001B1009">
      <w:rPr>
        <w:rFonts w:ascii="Times New Roman" w:hAnsi="Times New Roman"/>
        <w:b/>
        <w:sz w:val="20"/>
        <w:szCs w:val="20"/>
      </w:rPr>
      <w:t xml:space="preserve">     Yayın Tarihi: </w:t>
    </w:r>
    <w:r w:rsidRPr="001B1009">
      <w:rPr>
        <w:rFonts w:ascii="Times New Roman" w:hAnsi="Times New Roman"/>
        <w:b/>
        <w:sz w:val="20"/>
        <w:szCs w:val="20"/>
      </w:rPr>
      <w:t>15.08.2014</w:t>
    </w:r>
    <w:r w:rsidRPr="001B1009">
      <w:rPr>
        <w:rFonts w:ascii="Times New Roman" w:hAnsi="Times New Roman"/>
        <w:b/>
        <w:sz w:val="20"/>
        <w:szCs w:val="20"/>
      </w:rPr>
      <w:t xml:space="preserve">    Revizyon Tarih/No: </w:t>
    </w:r>
    <w:r w:rsidRPr="001B1009">
      <w:rPr>
        <w:rFonts w:ascii="Times New Roman" w:hAnsi="Times New Roman"/>
        <w:b/>
        <w:sz w:val="20"/>
        <w:szCs w:val="20"/>
      </w:rPr>
      <w:t>22.01.2026</w:t>
    </w:r>
    <w:r w:rsidRPr="001B1009">
      <w:rPr>
        <w:rFonts w:ascii="Times New Roman" w:hAnsi="Times New Roman"/>
        <w:b/>
        <w:sz w:val="20"/>
        <w:szCs w:val="20"/>
      </w:rPr>
      <w:t>/</w:t>
    </w:r>
    <w:r w:rsidRPr="001B1009">
      <w:rPr>
        <w:rFonts w:ascii="Times New Roman" w:hAnsi="Times New Roman"/>
        <w:b/>
        <w:sz w:val="20"/>
        <w:szCs w:val="20"/>
      </w:rPr>
      <w:t>8</w:t>
    </w:r>
  </w:p>
  <w:p w:rsidR="00DE55CD" w:rsidRPr="001B1009" w:rsidP="004A562F">
    <w:pPr>
      <w:pStyle w:val="Header"/>
      <w:tabs>
        <w:tab w:val="clear" w:pos="4536"/>
        <w:tab w:val="clear" w:pos="9072"/>
      </w:tabs>
      <w:jc w:val="center"/>
      <w:rPr>
        <w:rFonts w:ascii="Times New Roman" w:hAnsi="Times New Roman"/>
        <w:b/>
        <w:szCs w:val="28"/>
      </w:rPr>
    </w:pPr>
  </w:p>
  <w:p w:rsidR="00DE55CD" w:rsidRPr="001B1009" w:rsidP="004A562F">
    <w:pPr>
      <w:pStyle w:val="Footer"/>
      <w:tabs>
        <w:tab w:val="center" w:pos="-1701"/>
        <w:tab w:val="left" w:pos="9072"/>
        <w:tab w:val="right" w:pos="13325"/>
      </w:tabs>
      <w:jc w:val="center"/>
      <w:rPr>
        <w:rFonts w:ascii="Times New Roman" w:hAnsi="Times New Roman"/>
        <w:b/>
        <w:noProof/>
        <w:sz w:val="18"/>
        <w:szCs w:val="18"/>
      </w:rPr>
    </w:pPr>
    <w:r w:rsidRPr="001B1009">
      <w:rPr>
        <w:rFonts w:ascii="Times New Roman" w:hAnsi="Times New Roman"/>
        <w:b/>
        <w:color w:val="FF0000"/>
        <w:sz w:val="18"/>
        <w:szCs w:val="18"/>
      </w:rPr>
      <w:t xml:space="preserve">Bu dokümanın güncelliği, elektronik ortamda TSE Doküman Yönetim Sisteminden takip edilmelidir.                       </w:t>
    </w:r>
    <w:r w:rsidRPr="001B1009">
      <w:rPr>
        <w:rStyle w:val="PageNumber"/>
        <w:rFonts w:ascii="Times New Roman" w:hAnsi="Times New Roman"/>
        <w:b/>
        <w:noProof/>
        <w:sz w:val="18"/>
        <w:szCs w:val="18"/>
      </w:rPr>
      <w:t xml:space="preserve">Sayfa </w:t>
    </w:r>
    <w:r w:rsidRPr="001B1009">
      <w:rPr>
        <w:rStyle w:val="PageNumber"/>
        <w:rFonts w:ascii="Times New Roman" w:hAnsi="Times New Roman"/>
        <w:b/>
        <w:noProof/>
        <w:sz w:val="18"/>
        <w:szCs w:val="18"/>
      </w:rPr>
      <w:fldChar w:fldCharType="begin"/>
    </w:r>
    <w:r w:rsidRPr="001B1009">
      <w:rPr>
        <w:rStyle w:val="PageNumber"/>
        <w:rFonts w:ascii="Times New Roman" w:hAnsi="Times New Roman"/>
        <w:b/>
        <w:noProof/>
        <w:sz w:val="18"/>
        <w:szCs w:val="18"/>
      </w:rPr>
      <w:instrText>PAGE  \* Arabic  \* MERGEFORMAT</w:instrText>
    </w:r>
    <w:r w:rsidRPr="001B1009">
      <w:rPr>
        <w:rStyle w:val="PageNumber"/>
        <w:rFonts w:ascii="Times New Roman" w:hAnsi="Times New Roman"/>
        <w:b/>
        <w:noProof/>
        <w:sz w:val="18"/>
        <w:szCs w:val="18"/>
      </w:rPr>
      <w:fldChar w:fldCharType="separate"/>
    </w:r>
    <w:r w:rsidR="00855962">
      <w:rPr>
        <w:rStyle w:val="PageNumber"/>
        <w:rFonts w:ascii="Times New Roman" w:hAnsi="Times New Roman"/>
        <w:b/>
        <w:noProof/>
        <w:sz w:val="18"/>
        <w:szCs w:val="18"/>
      </w:rPr>
      <w:t>1</w:t>
    </w:r>
    <w:r w:rsidRPr="001B1009">
      <w:rPr>
        <w:rStyle w:val="PageNumber"/>
        <w:rFonts w:ascii="Times New Roman" w:hAnsi="Times New Roman"/>
        <w:b/>
        <w:noProof/>
        <w:sz w:val="18"/>
        <w:szCs w:val="18"/>
      </w:rPr>
      <w:fldChar w:fldCharType="end"/>
    </w:r>
    <w:r w:rsidRPr="001B1009">
      <w:rPr>
        <w:rStyle w:val="PageNumber"/>
        <w:rFonts w:ascii="Times New Roman" w:hAnsi="Times New Roman"/>
        <w:b/>
        <w:noProof/>
        <w:sz w:val="18"/>
        <w:szCs w:val="18"/>
      </w:rPr>
      <w:t xml:space="preserve"> / </w:t>
    </w:r>
    <w:r w:rsidRPr="001B1009">
      <w:rPr>
        <w:rStyle w:val="PageNumber"/>
        <w:rFonts w:ascii="Times New Roman" w:hAnsi="Times New Roman"/>
        <w:b/>
        <w:noProof/>
        <w:sz w:val="18"/>
        <w:szCs w:val="18"/>
      </w:rPr>
      <w:fldChar w:fldCharType="begin"/>
    </w:r>
    <w:r w:rsidRPr="001B1009">
      <w:rPr>
        <w:rStyle w:val="PageNumber"/>
        <w:rFonts w:ascii="Times New Roman" w:hAnsi="Times New Roman"/>
        <w:b/>
        <w:noProof/>
        <w:sz w:val="18"/>
        <w:szCs w:val="18"/>
      </w:rPr>
      <w:instrText xml:space="preserve"> NUMPAGES   \* MERGEFORMAT </w:instrText>
    </w:r>
    <w:r w:rsidRPr="001B1009">
      <w:rPr>
        <w:rStyle w:val="PageNumber"/>
        <w:rFonts w:ascii="Times New Roman" w:hAnsi="Times New Roman"/>
        <w:b/>
        <w:noProof/>
        <w:sz w:val="18"/>
        <w:szCs w:val="18"/>
      </w:rPr>
      <w:fldChar w:fldCharType="separate"/>
    </w:r>
    <w:r w:rsidR="00855962">
      <w:rPr>
        <w:rStyle w:val="PageNumber"/>
        <w:rFonts w:ascii="Times New Roman" w:hAnsi="Times New Roman"/>
        <w:b/>
        <w:noProof/>
        <w:sz w:val="18"/>
        <w:szCs w:val="18"/>
      </w:rPr>
      <w:t>1</w:t>
    </w:r>
    <w:r w:rsidRPr="001B1009">
      <w:rPr>
        <w:rStyle w:val="PageNumber"/>
        <w:rFonts w:ascii="Times New Roman" w:hAnsi="Times New Roman"/>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5CD" w:rsidP="00DE55CD">
    <w:pPr>
      <w:pStyle w:val="Header"/>
      <w:tabs>
        <w:tab w:val="center" w:pos="2127"/>
        <w:tab w:val="clear" w:pos="4536"/>
      </w:tabs>
      <w:ind w:left="-1134"/>
      <w:rPr>
        <w:szCs w:val="28"/>
      </w:rPr>
    </w:pPr>
    <w:r>
      <w:rPr>
        <w:noProof/>
        <w:szCs w:val="28"/>
      </w:rPr>
      <w:drawing>
        <wp:inline distT="0" distB="0" distL="0" distR="0">
          <wp:extent cx="7772400" cy="1315085"/>
          <wp:effectExtent l="0" t="0" r="0" b="0"/>
          <wp:docPr id="11" name="Resim 11" descr="TSE_KURUMSAL_BASLIKLI_KAGIT_T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TSE_KURUMSAL_BASLIKLI_KAGIT_TR_HEADE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315085"/>
                  </a:xfrm>
                  <a:prstGeom prst="rect">
                    <a:avLst/>
                  </a:prstGeom>
                  <a:noFill/>
                  <a:ln>
                    <a:noFill/>
                  </a:ln>
                </pic:spPr>
              </pic:pic>
            </a:graphicData>
          </a:graphic>
        </wp:inline>
      </w:drawing>
    </w:r>
  </w:p>
  <w:p w:rsidR="001C5129" w:rsidRPr="00683F79" w:rsidP="001C5129">
    <w:pPr>
      <w:pStyle w:val="stbilgi"/>
      <w:tabs>
        <w:tab w:val="center" w:pos="2127"/>
        <w:tab w:val="clear" w:pos="4536"/>
      </w:tabs>
      <w:jc w:val="center"/>
      <w:rPr>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-720090</wp:posOffset>
              </wp:positionH>
              <wp:positionV relativeFrom="paragraph">
                <wp:posOffset>205739</wp:posOffset>
              </wp:positionV>
              <wp:extent cx="7743825" cy="0"/>
              <wp:effectExtent l="0" t="0" r="0" b="0"/>
              <wp:wrapNone/>
              <wp:docPr id="3"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743825" cy="0"/>
                      </a:xfrm>
                      <a:prstGeom prst="straightConnector1">
                        <a:avLst/>
                      </a:prstGeom>
                      <a:noFill/>
                      <a:ln w="9525">
                        <a:solidFill>
                          <a:srgbClr val="AEAAA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2049" type="#_x0000_t32" style="width:609.75pt;height:0;margin-top:16.2pt;margin-left:-56.7pt;mso-height-percent:0;mso-height-relative:page;mso-width-percent:0;mso-width-relative:page;mso-wrap-distance-bottom:0;mso-wrap-distance-left:9pt;mso-wrap-distance-right:9pt;mso-wrap-distance-top:0;mso-wrap-style:square;position:absolute;visibility:visible;z-index:251659264" strokecolor="#aeaaaa"/>
          </w:pict>
        </mc:Fallback>
      </mc:AlternateContent>
    </w:r>
    <w:r w:rsidRPr="00683F79">
      <w:rPr>
        <w:b/>
        <w:sz w:val="24"/>
        <w:szCs w:val="24"/>
      </w:rPr>
      <w:t>BELGELİ PERSONEL TAAHHÜTNAMESİ VE KARŞILIKLI ANLAŞMA ŞARTLARI FORMU</w:t>
    </w:r>
  </w:p>
  <w:p w:rsidR="00DE55CD" w:rsidRPr="002464F8" w:rsidP="00DE55CD">
    <w:pPr>
      <w:pStyle w:val="Header"/>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577FE"/>
    <w:multiLevelType w:val="multilevel"/>
    <w:tmpl w:val="C596C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194C8A"/>
    <w:multiLevelType w:val="singleLevel"/>
    <w:tmpl w:val="B950AC3C"/>
    <w:lvl w:ilvl="0">
      <w:start w:val="1"/>
      <w:numFmt w:val="decimal"/>
      <w:suff w:val="space"/>
      <w:lvlText w:val="%1)"/>
      <w:lvlJc w:val="left"/>
      <w:pPr>
        <w:ind w:left="737" w:hanging="170"/>
      </w:pPr>
      <w:rPr>
        <w:rFonts w:hint="default"/>
        <w:b/>
        <w:i/>
      </w:rPr>
    </w:lvl>
  </w:abstractNum>
  <w:abstractNum w:abstractNumId="2">
    <w:nsid w:val="0E9519AC"/>
    <w:multiLevelType w:val="singleLevel"/>
    <w:tmpl w:val="C17078D6"/>
    <w:lvl w:ilvl="0">
      <w:start w:val="3"/>
      <w:numFmt w:val="bullet"/>
      <w:lvlText w:val=""/>
      <w:lvlJc w:val="left"/>
      <w:pPr>
        <w:tabs>
          <w:tab w:val="num" w:pos="360"/>
        </w:tabs>
        <w:ind w:left="113" w:hanging="113"/>
      </w:pPr>
      <w:rPr>
        <w:rFonts w:ascii="Symbol" w:hAnsi="Symbol" w:hint="default"/>
      </w:rPr>
    </w:lvl>
  </w:abstractNum>
  <w:abstractNum w:abstractNumId="3">
    <w:nsid w:val="0F0D1505"/>
    <w:multiLevelType w:val="hybridMultilevel"/>
    <w:tmpl w:val="46269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62075"/>
    <w:multiLevelType w:val="multilevel"/>
    <w:tmpl w:val="D51E903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F02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1E69F8"/>
    <w:multiLevelType w:val="multilevel"/>
    <w:tmpl w:val="9AE25920"/>
    <w:lvl w:ilvl="0">
      <w:start w:val="1"/>
      <w:numFmt w:val="decimal"/>
      <w:lvlText w:val="4.1.%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6914A8F"/>
    <w:multiLevelType w:val="hybridMultilevel"/>
    <w:tmpl w:val="11961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4D3C71"/>
    <w:multiLevelType w:val="hybridMultilevel"/>
    <w:tmpl w:val="67E6770A"/>
    <w:lvl w:ilvl="0">
      <w:start w:val="1"/>
      <w:numFmt w:val="decimal"/>
      <w:lvlText w:val="4.2.%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C2218D"/>
    <w:multiLevelType w:val="hybridMultilevel"/>
    <w:tmpl w:val="D3342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CF6F42"/>
    <w:multiLevelType w:val="hybridMultilevel"/>
    <w:tmpl w:val="32DCA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134B1F"/>
    <w:multiLevelType w:val="hybridMultilevel"/>
    <w:tmpl w:val="2D00A1B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220" w:hanging="42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F905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3E4D445B"/>
    <w:multiLevelType w:val="hybridMultilevel"/>
    <w:tmpl w:val="F22C4636"/>
    <w:lvl w:ilvl="0">
      <w:start w:val="1"/>
      <w:numFmt w:val="bullet"/>
      <w:suff w:val="space"/>
      <w:lvlText w:val=""/>
      <w:lvlJc w:val="left"/>
      <w:pPr>
        <w:ind w:left="737" w:hanging="17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BE3D29"/>
    <w:multiLevelType w:val="hybridMultilevel"/>
    <w:tmpl w:val="057A84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CC495B"/>
    <w:multiLevelType w:val="hybridMultilevel"/>
    <w:tmpl w:val="D4649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D37B35"/>
    <w:multiLevelType w:val="multilevel"/>
    <w:tmpl w:val="912858C6"/>
    <w:lvl w:ilvl="0">
      <w:start w:val="1"/>
      <w:numFmt w:val="decimal"/>
      <w:lvlText w:val="4.6.%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A1716E"/>
    <w:multiLevelType w:val="hybridMultilevel"/>
    <w:tmpl w:val="5DB0C4F4"/>
    <w:lvl w:ilvl="0">
      <w:start w:val="1"/>
      <w:numFmt w:val="decimal"/>
      <w:lvlText w:val="3.%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62E44"/>
    <w:multiLevelType w:val="singleLevel"/>
    <w:tmpl w:val="186C495C"/>
    <w:lvl w:ilvl="0">
      <w:start w:val="1"/>
      <w:numFmt w:val="bullet"/>
      <w:lvlText w:val=""/>
      <w:lvlJc w:val="left"/>
      <w:pPr>
        <w:tabs>
          <w:tab w:val="num" w:pos="360"/>
        </w:tabs>
        <w:ind w:left="0" w:firstLine="0"/>
      </w:pPr>
      <w:rPr>
        <w:rFonts w:ascii="Symbol" w:hAnsi="Symbol" w:hint="default"/>
        <w:sz w:val="20"/>
      </w:rPr>
    </w:lvl>
  </w:abstractNum>
  <w:abstractNum w:abstractNumId="19">
    <w:nsid w:val="4E636B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50312EEA"/>
    <w:multiLevelType w:val="hybridMultilevel"/>
    <w:tmpl w:val="E670F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DB2B7C"/>
    <w:multiLevelType w:val="multilevel"/>
    <w:tmpl w:val="BC8486C4"/>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63C04F4"/>
    <w:multiLevelType w:val="multilevel"/>
    <w:tmpl w:val="2DA4628C"/>
    <w:lvl w:ilvl="0">
      <w:start w:val="1"/>
      <w:numFmt w:val="decimal"/>
      <w:lvlText w:val="4.%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84D5742"/>
    <w:multiLevelType w:val="singleLevel"/>
    <w:tmpl w:val="574C9522"/>
    <w:lvl w:ilvl="0">
      <w:start w:val="1"/>
      <w:numFmt w:val="bullet"/>
      <w:lvlText w:val=""/>
      <w:lvlJc w:val="left"/>
      <w:pPr>
        <w:tabs>
          <w:tab w:val="num" w:pos="510"/>
        </w:tabs>
        <w:ind w:left="510" w:hanging="510"/>
      </w:pPr>
      <w:rPr>
        <w:rFonts w:ascii="Symbol" w:hAnsi="Symbol" w:hint="default"/>
      </w:rPr>
    </w:lvl>
  </w:abstractNum>
  <w:abstractNum w:abstractNumId="24">
    <w:nsid w:val="58CA0869"/>
    <w:multiLevelType w:val="hybridMultilevel"/>
    <w:tmpl w:val="5F7C73F8"/>
    <w:lvl w:ilvl="0">
      <w:start w:val="1"/>
      <w:numFmt w:val="decimal"/>
      <w:lvlText w:val="4.2.%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A233C8A"/>
    <w:multiLevelType w:val="multilevel"/>
    <w:tmpl w:val="AD2E6FD0"/>
    <w:lvl w:ilvl="0">
      <w:start w:val="1"/>
      <w:numFmt w:val="decimal"/>
      <w:lvlText w:val="%1."/>
      <w:lvlJc w:val="left"/>
      <w:pPr>
        <w:tabs>
          <w:tab w:val="num" w:pos="360"/>
        </w:tabs>
        <w:ind w:left="360" w:hanging="360"/>
      </w:pPr>
      <w:rPr>
        <w:b/>
        <w:i w:val="0"/>
      </w:rPr>
    </w:lvl>
    <w:lvl w:ilvl="1">
      <w:start w:val="3"/>
      <w:numFmt w:val="decimal"/>
      <w:isLgl/>
      <w:lvlText w:val="%1.%2."/>
      <w:lvlJc w:val="left"/>
      <w:pPr>
        <w:tabs>
          <w:tab w:val="num" w:pos="600"/>
        </w:tabs>
        <w:ind w:left="600" w:hanging="600"/>
      </w:pPr>
      <w:rPr>
        <w:rFonts w:hint="default"/>
        <w:b/>
      </w:rPr>
    </w:lvl>
    <w:lvl w:ilvl="2">
      <w:start w:val="5"/>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6">
    <w:nsid w:val="5B8725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25E6D39"/>
    <w:multiLevelType w:val="hybridMultilevel"/>
    <w:tmpl w:val="EAAED0A2"/>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8">
    <w:nsid w:val="674D5121"/>
    <w:multiLevelType w:val="multilevel"/>
    <w:tmpl w:val="4FD89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86656F7"/>
    <w:multiLevelType w:val="hybridMultilevel"/>
    <w:tmpl w:val="FC54CB4C"/>
    <w:lvl w:ilvl="0">
      <w:start w:val="1"/>
      <w:numFmt w:val="decimal"/>
      <w:lvlText w:val="4.%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A51F0A"/>
    <w:multiLevelType w:val="multilevel"/>
    <w:tmpl w:val="DB48D2D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9ED7AAF"/>
    <w:multiLevelType w:val="multilevel"/>
    <w:tmpl w:val="608C6CE4"/>
    <w:lvl w:ilvl="0">
      <w:start w:val="1"/>
      <w:numFmt w:val="decimal"/>
      <w:lvlText w:val="4.%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DA226C9"/>
    <w:multiLevelType w:val="hybridMultilevel"/>
    <w:tmpl w:val="D1A2C762"/>
    <w:lvl w:ilvl="0">
      <w:start w:val="1"/>
      <w:numFmt w:val="decimal"/>
      <w:lvlText w:val="4.%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B56E40"/>
    <w:multiLevelType w:val="hybridMultilevel"/>
    <w:tmpl w:val="E824520A"/>
    <w:lvl w:ilvl="0">
      <w:start w:val="1"/>
      <w:numFmt w:val="decimal"/>
      <w:lvlText w:val="3.%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1F2FD1"/>
    <w:multiLevelType w:val="hybridMultilevel"/>
    <w:tmpl w:val="4FD88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78575C"/>
    <w:multiLevelType w:val="hybridMultilevel"/>
    <w:tmpl w:val="3B521BB2"/>
    <w:lvl w:ilvl="0">
      <w:start w:val="1"/>
      <w:numFmt w:val="bullet"/>
      <w:lvlText w:val=""/>
      <w:lvlJc w:val="left"/>
      <w:pPr>
        <w:ind w:left="720" w:hanging="360"/>
      </w:pPr>
      <w:rPr>
        <w:rFonts w:ascii="Symbol" w:hAnsi="Symbol" w:hint="default"/>
        <w:strik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501782"/>
    <w:multiLevelType w:val="multilevel"/>
    <w:tmpl w:val="615EC726"/>
    <w:lvl w:ilvl="0">
      <w:start w:val="1"/>
      <w:numFmt w:val="decimal"/>
      <w:lvlText w:val="4.1.%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93413D8"/>
    <w:multiLevelType w:val="singleLevel"/>
    <w:tmpl w:val="0C090001"/>
    <w:lvl w:ilvl="0">
      <w:start w:val="3"/>
      <w:numFmt w:val="bullet"/>
      <w:lvlText w:val=""/>
      <w:lvlJc w:val="left"/>
      <w:pPr>
        <w:tabs>
          <w:tab w:val="num" w:pos="360"/>
        </w:tabs>
        <w:ind w:left="360" w:hanging="360"/>
      </w:pPr>
      <w:rPr>
        <w:rFonts w:ascii="Symbol" w:hAnsi="Symbol" w:hint="default"/>
      </w:rPr>
    </w:lvl>
  </w:abstractNum>
  <w:abstractNum w:abstractNumId="38">
    <w:nsid w:val="7CC85EB6"/>
    <w:multiLevelType w:val="multilevel"/>
    <w:tmpl w:val="9AFC4BD6"/>
    <w:lvl w:ilvl="0">
      <w:start w:val="3"/>
      <w:numFmt w:val="decimal"/>
      <w:lvlText w:val="%1."/>
      <w:lvlJc w:val="left"/>
      <w:pPr>
        <w:tabs>
          <w:tab w:val="num" w:pos="729"/>
        </w:tabs>
        <w:ind w:left="729" w:hanging="729"/>
      </w:pPr>
      <w:rPr>
        <w:rFonts w:hint="default"/>
      </w:rPr>
    </w:lvl>
    <w:lvl w:ilvl="1">
      <w:start w:val="7"/>
      <w:numFmt w:val="decimal"/>
      <w:lvlText w:val="%1.%2."/>
      <w:lvlJc w:val="left"/>
      <w:pPr>
        <w:tabs>
          <w:tab w:val="num" w:pos="729"/>
        </w:tabs>
        <w:ind w:left="729" w:hanging="729"/>
      </w:pPr>
      <w:rPr>
        <w:rFonts w:hint="default"/>
      </w:rPr>
    </w:lvl>
    <w:lvl w:ilvl="2">
      <w:start w:val="3"/>
      <w:numFmt w:val="decimal"/>
      <w:lvlText w:val="%1.%2.%3."/>
      <w:lvlJc w:val="left"/>
      <w:pPr>
        <w:tabs>
          <w:tab w:val="num" w:pos="729"/>
        </w:tabs>
        <w:ind w:left="729" w:hanging="729"/>
      </w:pPr>
      <w:rPr>
        <w:rFonts w:hint="default"/>
      </w:rPr>
    </w:lvl>
    <w:lvl w:ilvl="3">
      <w:start w:val="1"/>
      <w:numFmt w:val="decimal"/>
      <w:lvlText w:val="4.6.3.%4."/>
      <w:lvlJc w:val="left"/>
      <w:pPr>
        <w:tabs>
          <w:tab w:val="num" w:pos="729"/>
        </w:tabs>
        <w:ind w:left="729" w:hanging="729"/>
      </w:pPr>
      <w:rPr>
        <w:rFonts w:hint="default"/>
        <w:b/>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37"/>
  </w:num>
  <w:num w:numId="3">
    <w:abstractNumId w:val="14"/>
  </w:num>
  <w:num w:numId="4">
    <w:abstractNumId w:val="0"/>
  </w:num>
  <w:num w:numId="5">
    <w:abstractNumId w:val="22"/>
  </w:num>
  <w:num w:numId="6">
    <w:abstractNumId w:val="36"/>
  </w:num>
  <w:num w:numId="7">
    <w:abstractNumId w:val="25"/>
  </w:num>
  <w:num w:numId="8">
    <w:abstractNumId w:val="2"/>
  </w:num>
  <w:num w:numId="9">
    <w:abstractNumId w:val="17"/>
  </w:num>
  <w:num w:numId="10">
    <w:abstractNumId w:val="29"/>
  </w:num>
  <w:num w:numId="11">
    <w:abstractNumId w:val="24"/>
  </w:num>
  <w:num w:numId="12">
    <w:abstractNumId w:val="27"/>
  </w:num>
  <w:num w:numId="13">
    <w:abstractNumId w:val="9"/>
  </w:num>
  <w:num w:numId="14">
    <w:abstractNumId w:val="23"/>
  </w:num>
  <w:num w:numId="15">
    <w:abstractNumId w:val="1"/>
  </w:num>
  <w:num w:numId="16">
    <w:abstractNumId w:val="38"/>
  </w:num>
  <w:num w:numId="17">
    <w:abstractNumId w:val="18"/>
  </w:num>
  <w:num w:numId="18">
    <w:abstractNumId w:val="28"/>
  </w:num>
  <w:num w:numId="19">
    <w:abstractNumId w:val="31"/>
  </w:num>
  <w:num w:numId="20">
    <w:abstractNumId w:val="6"/>
  </w:num>
  <w:num w:numId="21">
    <w:abstractNumId w:val="16"/>
  </w:num>
  <w:num w:numId="22">
    <w:abstractNumId w:val="13"/>
  </w:num>
  <w:num w:numId="23">
    <w:abstractNumId w:val="19"/>
  </w:num>
  <w:num w:numId="24">
    <w:abstractNumId w:val="5"/>
  </w:num>
  <w:num w:numId="25">
    <w:abstractNumId w:val="30"/>
  </w:num>
  <w:num w:numId="26">
    <w:abstractNumId w:val="11"/>
  </w:num>
  <w:num w:numId="27">
    <w:abstractNumId w:val="15"/>
  </w:num>
  <w:num w:numId="28">
    <w:abstractNumId w:val="34"/>
  </w:num>
  <w:num w:numId="29">
    <w:abstractNumId w:val="7"/>
  </w:num>
  <w:num w:numId="30">
    <w:abstractNumId w:val="10"/>
  </w:num>
  <w:num w:numId="31">
    <w:abstractNumId w:val="21"/>
  </w:num>
  <w:num w:numId="32">
    <w:abstractNumId w:val="12"/>
  </w:num>
  <w:num w:numId="33">
    <w:abstractNumId w:val="33"/>
  </w:num>
  <w:num w:numId="34">
    <w:abstractNumId w:val="32"/>
  </w:num>
  <w:num w:numId="35">
    <w:abstractNumId w:val="8"/>
  </w:num>
  <w:num w:numId="36">
    <w:abstractNumId w:val="3"/>
  </w:num>
  <w:num w:numId="37">
    <w:abstractNumId w:val="35"/>
  </w:num>
  <w:num w:numId="38">
    <w:abstractNumId w:val="4"/>
  </w:num>
  <w:num w:numId="3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B7"/>
    <w:rsid w:val="0000061E"/>
    <w:rsid w:val="00006786"/>
    <w:rsid w:val="000170EE"/>
    <w:rsid w:val="00031393"/>
    <w:rsid w:val="0003625C"/>
    <w:rsid w:val="0007776A"/>
    <w:rsid w:val="001000D4"/>
    <w:rsid w:val="00102E3C"/>
    <w:rsid w:val="0017020D"/>
    <w:rsid w:val="00174100"/>
    <w:rsid w:val="001918B9"/>
    <w:rsid w:val="001B1009"/>
    <w:rsid w:val="001C5129"/>
    <w:rsid w:val="002464F8"/>
    <w:rsid w:val="00247EE5"/>
    <w:rsid w:val="002676CB"/>
    <w:rsid w:val="0027143F"/>
    <w:rsid w:val="002765A4"/>
    <w:rsid w:val="00292CAB"/>
    <w:rsid w:val="002C6C27"/>
    <w:rsid w:val="002E5EEC"/>
    <w:rsid w:val="002F41D5"/>
    <w:rsid w:val="00307B66"/>
    <w:rsid w:val="00341C5D"/>
    <w:rsid w:val="00345289"/>
    <w:rsid w:val="00354FE1"/>
    <w:rsid w:val="00385CDA"/>
    <w:rsid w:val="00392350"/>
    <w:rsid w:val="00392C72"/>
    <w:rsid w:val="003D29E2"/>
    <w:rsid w:val="003D52F8"/>
    <w:rsid w:val="00400E07"/>
    <w:rsid w:val="004017BF"/>
    <w:rsid w:val="00460273"/>
    <w:rsid w:val="00461CAD"/>
    <w:rsid w:val="004A35E5"/>
    <w:rsid w:val="004A3F84"/>
    <w:rsid w:val="004A562F"/>
    <w:rsid w:val="004C1DB8"/>
    <w:rsid w:val="00501A50"/>
    <w:rsid w:val="005072BD"/>
    <w:rsid w:val="005724B3"/>
    <w:rsid w:val="00622365"/>
    <w:rsid w:val="00657617"/>
    <w:rsid w:val="00683F79"/>
    <w:rsid w:val="006B104A"/>
    <w:rsid w:val="006C5786"/>
    <w:rsid w:val="006F1D5F"/>
    <w:rsid w:val="006F57B7"/>
    <w:rsid w:val="00702E2A"/>
    <w:rsid w:val="00797878"/>
    <w:rsid w:val="007A5F61"/>
    <w:rsid w:val="007A746B"/>
    <w:rsid w:val="007C38E0"/>
    <w:rsid w:val="007F0052"/>
    <w:rsid w:val="008061A2"/>
    <w:rsid w:val="00814DD5"/>
    <w:rsid w:val="00847A8F"/>
    <w:rsid w:val="00855962"/>
    <w:rsid w:val="0088362B"/>
    <w:rsid w:val="008B01CE"/>
    <w:rsid w:val="008B16F7"/>
    <w:rsid w:val="008C2D25"/>
    <w:rsid w:val="008C7D1C"/>
    <w:rsid w:val="008E4859"/>
    <w:rsid w:val="00922D31"/>
    <w:rsid w:val="00951F60"/>
    <w:rsid w:val="009531BC"/>
    <w:rsid w:val="0097485F"/>
    <w:rsid w:val="00982839"/>
    <w:rsid w:val="009874B7"/>
    <w:rsid w:val="009B1831"/>
    <w:rsid w:val="00A01A77"/>
    <w:rsid w:val="00A14CEC"/>
    <w:rsid w:val="00A37DCA"/>
    <w:rsid w:val="00A501A9"/>
    <w:rsid w:val="00AD0174"/>
    <w:rsid w:val="00AE05B9"/>
    <w:rsid w:val="00B14901"/>
    <w:rsid w:val="00B25C67"/>
    <w:rsid w:val="00B522EE"/>
    <w:rsid w:val="00B710A5"/>
    <w:rsid w:val="00BC5EC8"/>
    <w:rsid w:val="00C3707E"/>
    <w:rsid w:val="00C43818"/>
    <w:rsid w:val="00C4417E"/>
    <w:rsid w:val="00C47068"/>
    <w:rsid w:val="00C573CF"/>
    <w:rsid w:val="00C62590"/>
    <w:rsid w:val="00CA2A8F"/>
    <w:rsid w:val="00CA7884"/>
    <w:rsid w:val="00CF1318"/>
    <w:rsid w:val="00CF2C74"/>
    <w:rsid w:val="00D25837"/>
    <w:rsid w:val="00D90F3E"/>
    <w:rsid w:val="00DE55CD"/>
    <w:rsid w:val="00E62C33"/>
    <w:rsid w:val="00E72D8A"/>
    <w:rsid w:val="00E77E7E"/>
    <w:rsid w:val="00E83566"/>
    <w:rsid w:val="00EB6C96"/>
    <w:rsid w:val="00EC03B3"/>
    <w:rsid w:val="00ED7516"/>
    <w:rsid w:val="00F24414"/>
    <w:rsid w:val="00F31ACB"/>
    <w:rsid w:val="00F40FC3"/>
    <w:rsid w:val="00F70496"/>
    <w:rsid w:val="00FA199A"/>
    <w:rsid w:val="00FA60FD"/>
    <w:rsid w:val="00FC0F2C"/>
    <w:rsid w:val="00FF3AD5"/>
    <w:rsid w:val="00FF6B6E"/>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AutoCompressPictures/>
  <w14:docId w14:val="3E04BA21"/>
  <w15:chartTrackingRefBased/>
  <w15:docId w15:val="{A92B68EE-E3CC-4475-B77E-04840EBD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1F7"/>
    <w:pPr>
      <w:spacing w:after="200" w:line="276" w:lineRule="auto"/>
    </w:pPr>
    <w:rPr>
      <w:sz w:val="22"/>
      <w:szCs w:val="22"/>
      <w:lang w:eastAsia="en-US"/>
    </w:rPr>
  </w:style>
  <w:style w:type="paragraph" w:styleId="Heading1">
    <w:name w:val="heading 1"/>
    <w:basedOn w:val="Normal"/>
    <w:next w:val="Normal"/>
    <w:link w:val="Balk1Char"/>
    <w:uiPriority w:val="9"/>
    <w:qFormat/>
    <w:rsid w:val="008E4E78"/>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Balk2Char"/>
    <w:uiPriority w:val="9"/>
    <w:qFormat/>
    <w:rsid w:val="008E4E78"/>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Balk3Char"/>
    <w:uiPriority w:val="9"/>
    <w:qFormat/>
    <w:rsid w:val="000A2A68"/>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Balk4Char"/>
    <w:uiPriority w:val="9"/>
    <w:qFormat/>
    <w:rsid w:val="008E4E78"/>
    <w:pPr>
      <w:keepNext/>
      <w:spacing w:before="240" w:after="60"/>
      <w:outlineLvl w:val="3"/>
    </w:pPr>
    <w:rPr>
      <w:rFonts w:eastAsia="Times New Roman"/>
      <w:b/>
      <w:bCs/>
      <w:sz w:val="28"/>
      <w:szCs w:val="28"/>
      <w:lang w:val="x-none"/>
    </w:rPr>
  </w:style>
  <w:style w:type="paragraph" w:styleId="Heading7">
    <w:name w:val="heading 7"/>
    <w:basedOn w:val="Normal"/>
    <w:next w:val="Normal"/>
    <w:link w:val="Balk7Char"/>
    <w:uiPriority w:val="9"/>
    <w:qFormat/>
    <w:rsid w:val="008E4E78"/>
    <w:pPr>
      <w:spacing w:before="240" w:after="60"/>
      <w:outlineLvl w:val="6"/>
    </w:pPr>
    <w:rPr>
      <w:rFonts w:eastAsia="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nhideWhenUsed/>
    <w:rsid w:val="009874B7"/>
    <w:pPr>
      <w:tabs>
        <w:tab w:val="center" w:pos="4536"/>
        <w:tab w:val="right" w:pos="9072"/>
      </w:tabs>
      <w:spacing w:after="0" w:line="240" w:lineRule="auto"/>
    </w:pPr>
  </w:style>
  <w:style w:type="character" w:customStyle="1" w:styleId="stBilgiChar">
    <w:name w:val="Üst Bilgi Char"/>
    <w:basedOn w:val="DefaultParagraphFont"/>
    <w:link w:val="Header"/>
    <w:rsid w:val="009874B7"/>
  </w:style>
  <w:style w:type="paragraph" w:styleId="Footer">
    <w:name w:val="footer"/>
    <w:basedOn w:val="Normal"/>
    <w:link w:val="AltBilgiChar"/>
    <w:uiPriority w:val="99"/>
    <w:unhideWhenUsed/>
    <w:rsid w:val="009874B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9874B7"/>
  </w:style>
  <w:style w:type="paragraph" w:styleId="BalloonText">
    <w:name w:val="Balloon Text"/>
    <w:basedOn w:val="Normal"/>
    <w:link w:val="BalonMetniChar"/>
    <w:uiPriority w:val="99"/>
    <w:semiHidden/>
    <w:unhideWhenUsed/>
    <w:rsid w:val="009874B7"/>
    <w:pPr>
      <w:spacing w:after="0" w:line="240" w:lineRule="auto"/>
    </w:pPr>
    <w:rPr>
      <w:rFonts w:ascii="Tahoma" w:hAnsi="Tahoma"/>
      <w:sz w:val="16"/>
      <w:szCs w:val="16"/>
      <w:lang w:val="x-none" w:eastAsia="x-none"/>
    </w:rPr>
  </w:style>
  <w:style w:type="character" w:customStyle="1" w:styleId="BalonMetniChar">
    <w:name w:val="Balon Metni Char"/>
    <w:link w:val="BalloonText"/>
    <w:uiPriority w:val="99"/>
    <w:semiHidden/>
    <w:rsid w:val="009874B7"/>
    <w:rPr>
      <w:rFonts w:ascii="Tahoma" w:hAnsi="Tahoma" w:cs="Tahoma"/>
      <w:sz w:val="16"/>
      <w:szCs w:val="16"/>
    </w:rPr>
  </w:style>
  <w:style w:type="table" w:styleId="TableGrid">
    <w:name w:val="Table Grid"/>
    <w:basedOn w:val="TableNormal"/>
    <w:uiPriority w:val="39"/>
    <w:rsid w:val="0098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E1233"/>
  </w:style>
  <w:style w:type="character" w:customStyle="1" w:styleId="Balk1Char">
    <w:name w:val="Başlık 1 Char"/>
    <w:link w:val="Heading1"/>
    <w:uiPriority w:val="9"/>
    <w:rsid w:val="008E4E78"/>
    <w:rPr>
      <w:rFonts w:ascii="Cambria" w:eastAsia="Times New Roman" w:hAnsi="Cambria"/>
      <w:b/>
      <w:bCs/>
      <w:kern w:val="32"/>
      <w:sz w:val="32"/>
      <w:szCs w:val="32"/>
      <w:lang w:eastAsia="en-US"/>
    </w:rPr>
  </w:style>
  <w:style w:type="character" w:customStyle="1" w:styleId="Balk2Char">
    <w:name w:val="Başlık 2 Char"/>
    <w:link w:val="Heading2"/>
    <w:uiPriority w:val="9"/>
    <w:semiHidden/>
    <w:rsid w:val="008E4E78"/>
    <w:rPr>
      <w:rFonts w:ascii="Cambria" w:eastAsia="Times New Roman" w:hAnsi="Cambria"/>
      <w:b/>
      <w:bCs/>
      <w:i/>
      <w:iCs/>
      <w:sz w:val="28"/>
      <w:szCs w:val="28"/>
      <w:lang w:eastAsia="en-US"/>
    </w:rPr>
  </w:style>
  <w:style w:type="character" w:customStyle="1" w:styleId="Balk4Char">
    <w:name w:val="Başlık 4 Char"/>
    <w:link w:val="Heading4"/>
    <w:uiPriority w:val="9"/>
    <w:semiHidden/>
    <w:rsid w:val="008E4E78"/>
    <w:rPr>
      <w:rFonts w:eastAsia="Times New Roman"/>
      <w:b/>
      <w:bCs/>
      <w:sz w:val="28"/>
      <w:szCs w:val="28"/>
      <w:lang w:eastAsia="en-US"/>
    </w:rPr>
  </w:style>
  <w:style w:type="character" w:customStyle="1" w:styleId="Balk7Char">
    <w:name w:val="Başlık 7 Char"/>
    <w:link w:val="Heading7"/>
    <w:uiPriority w:val="9"/>
    <w:semiHidden/>
    <w:rsid w:val="008E4E78"/>
    <w:rPr>
      <w:rFonts w:eastAsia="Times New Roman"/>
      <w:sz w:val="24"/>
      <w:szCs w:val="24"/>
      <w:lang w:eastAsia="en-US"/>
    </w:rPr>
  </w:style>
  <w:style w:type="paragraph" w:styleId="BodyText">
    <w:name w:val="Body Text"/>
    <w:basedOn w:val="Normal"/>
    <w:link w:val="GvdeMetniChar"/>
    <w:rsid w:val="008E4E78"/>
    <w:pPr>
      <w:spacing w:after="0" w:line="240" w:lineRule="auto"/>
      <w:jc w:val="both"/>
    </w:pPr>
    <w:rPr>
      <w:rFonts w:ascii="Times New Roman" w:eastAsia="Times New Roman" w:hAnsi="Times New Roman"/>
      <w:sz w:val="24"/>
      <w:szCs w:val="20"/>
      <w:lang w:val="en-AU" w:eastAsia="x-none"/>
    </w:rPr>
  </w:style>
  <w:style w:type="character" w:customStyle="1" w:styleId="GvdeMetniChar">
    <w:name w:val="Gövde Metni Char"/>
    <w:link w:val="BodyText"/>
    <w:rsid w:val="008E4E78"/>
    <w:rPr>
      <w:rFonts w:ascii="Times New Roman" w:eastAsia="Times New Roman" w:hAnsi="Times New Roman"/>
      <w:sz w:val="24"/>
      <w:lang w:val="en-AU"/>
    </w:rPr>
  </w:style>
  <w:style w:type="paragraph" w:styleId="BodyText2">
    <w:name w:val="Body Text 2"/>
    <w:basedOn w:val="Normal"/>
    <w:link w:val="GvdeMetni2Char"/>
    <w:uiPriority w:val="99"/>
    <w:unhideWhenUsed/>
    <w:rsid w:val="008E4E78"/>
    <w:pPr>
      <w:spacing w:after="120" w:line="480" w:lineRule="auto"/>
    </w:pPr>
    <w:rPr>
      <w:lang w:val="x-none"/>
    </w:rPr>
  </w:style>
  <w:style w:type="character" w:customStyle="1" w:styleId="GvdeMetni2Char">
    <w:name w:val="Gövde Metni 2 Char"/>
    <w:link w:val="BodyText2"/>
    <w:uiPriority w:val="99"/>
    <w:rsid w:val="008E4E78"/>
    <w:rPr>
      <w:sz w:val="22"/>
      <w:szCs w:val="22"/>
      <w:lang w:eastAsia="en-US"/>
    </w:rPr>
  </w:style>
  <w:style w:type="character" w:styleId="Hyperlink">
    <w:name w:val="Hyperlink"/>
    <w:rsid w:val="008E4E78"/>
    <w:rPr>
      <w:color w:val="0000FF"/>
      <w:u w:val="single"/>
    </w:rPr>
  </w:style>
  <w:style w:type="character" w:styleId="FollowedHyperlink">
    <w:name w:val="FollowedHyperlink"/>
    <w:uiPriority w:val="99"/>
    <w:semiHidden/>
    <w:unhideWhenUsed/>
    <w:rsid w:val="00590810"/>
    <w:rPr>
      <w:color w:val="800080"/>
      <w:u w:val="single"/>
    </w:rPr>
  </w:style>
  <w:style w:type="character" w:customStyle="1" w:styleId="Balk3Char">
    <w:name w:val="Başlık 3 Char"/>
    <w:link w:val="Heading3"/>
    <w:uiPriority w:val="9"/>
    <w:rsid w:val="000A2A68"/>
    <w:rPr>
      <w:rFonts w:ascii="Cambria" w:eastAsia="Times New Roman" w:hAnsi="Cambria" w:cs="Times New Roman"/>
      <w:b/>
      <w:bCs/>
      <w:sz w:val="26"/>
      <w:szCs w:val="26"/>
      <w:lang w:eastAsia="en-US"/>
    </w:rPr>
  </w:style>
  <w:style w:type="paragraph" w:customStyle="1" w:styleId="stbilgi">
    <w:name w:val="Üstbilgi"/>
    <w:basedOn w:val="Normal"/>
    <w:link w:val="stbilgiChar0"/>
    <w:rsid w:val="00C62590"/>
    <w:pPr>
      <w:tabs>
        <w:tab w:val="center" w:pos="4536"/>
        <w:tab w:val="right" w:pos="9072"/>
      </w:tabs>
      <w:spacing w:after="0" w:line="240" w:lineRule="auto"/>
    </w:pPr>
    <w:rPr>
      <w:rFonts w:ascii="Times New Roman" w:eastAsia="Times New Roman" w:hAnsi="Times New Roman"/>
      <w:sz w:val="20"/>
      <w:szCs w:val="20"/>
      <w:lang w:eastAsia="tr-TR"/>
    </w:rPr>
  </w:style>
  <w:style w:type="character" w:customStyle="1" w:styleId="stbilgiChar0">
    <w:name w:val="Üstbilgi Char"/>
    <w:link w:val="stbilgi"/>
    <w:rsid w:val="001C5129"/>
    <w:rPr>
      <w:rFonts w:ascii="Times New Roman" w:eastAsia="Times New Roman" w:hAnsi="Times New Roman"/>
    </w:rPr>
  </w:style>
  <w:style w:type="paragraph" w:styleId="NoSpacing">
    <w:name w:val="No Spacing"/>
    <w:uiPriority w:val="1"/>
    <w:qFormat/>
    <w:rsid w:val="00F24414"/>
    <w:rPr>
      <w:rFonts w:ascii="Times New Roman" w:eastAsia="Times New Roman" w:hAnsi="Times New Roman"/>
    </w:rPr>
  </w:style>
  <w:style w:type="table" w:customStyle="1" w:styleId="TabloKlavuzu1">
    <w:name w:val="Tablo Kılavuzu1"/>
    <w:basedOn w:val="TableNormal"/>
    <w:next w:val="TableGrid"/>
    <w:uiPriority w:val="39"/>
    <w:rsid w:val="005072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GvdeMetniGirintisiChar"/>
    <w:uiPriority w:val="99"/>
    <w:semiHidden/>
    <w:unhideWhenUsed/>
    <w:rsid w:val="00BC5EC8"/>
    <w:pPr>
      <w:spacing w:after="120"/>
      <w:ind w:left="283"/>
    </w:pPr>
  </w:style>
  <w:style w:type="character" w:customStyle="1" w:styleId="GvdeMetniGirintisiChar">
    <w:name w:val="Gövde Metni Girintisi Char"/>
    <w:basedOn w:val="DefaultParagraphFont"/>
    <w:link w:val="BodyTextIndent"/>
    <w:uiPriority w:val="99"/>
    <w:semiHidden/>
    <w:rsid w:val="00BC5EC8"/>
    <w:rPr>
      <w:sz w:val="22"/>
      <w:szCs w:val="22"/>
      <w:lang w:eastAsia="en-US"/>
    </w:rPr>
  </w:style>
  <w:style w:type="character" w:styleId="UnresolvedMention">
    <w:name w:val="Unresolved Mention"/>
    <w:basedOn w:val="DefaultParagraphFont"/>
    <w:uiPriority w:val="99"/>
    <w:semiHidden/>
    <w:unhideWhenUsed/>
    <w:rsid w:val="00400E07"/>
    <w:rPr>
      <w:color w:val="605E5C"/>
      <w:shd w:val="clear" w:color="auto" w:fill="E1DFDD"/>
    </w:rPr>
  </w:style>
  <w:style w:type="paragraph" w:styleId="BodyText3">
    <w:name w:val="Body Text 3"/>
    <w:basedOn w:val="Normal"/>
    <w:link w:val="GvdeMetni3Char"/>
    <w:uiPriority w:val="99"/>
    <w:semiHidden/>
    <w:unhideWhenUsed/>
    <w:rsid w:val="005724B3"/>
    <w:pPr>
      <w:spacing w:after="120"/>
    </w:pPr>
    <w:rPr>
      <w:sz w:val="16"/>
      <w:szCs w:val="16"/>
    </w:rPr>
  </w:style>
  <w:style w:type="character" w:customStyle="1" w:styleId="GvdeMetni3Char">
    <w:name w:val="Gövde Metni 3 Char"/>
    <w:basedOn w:val="DefaultParagraphFont"/>
    <w:link w:val="BodyText3"/>
    <w:uiPriority w:val="99"/>
    <w:semiHidden/>
    <w:rsid w:val="005724B3"/>
    <w:rPr>
      <w:sz w:val="16"/>
      <w:szCs w:val="16"/>
      <w:lang w:eastAsia="en-US"/>
    </w:rPr>
  </w:style>
  <w:style w:type="character" w:styleId="CommentReference">
    <w:name w:val="annotation reference"/>
    <w:uiPriority w:val="99"/>
    <w:semiHidden/>
    <w:unhideWhenUsed/>
    <w:rsid w:val="00AD01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tse.org.tr"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21D66-A297-4E16-8700-08461E87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 KSDB</dc:creator>
  <cp:lastModifiedBy>Rıza KUTLUER</cp:lastModifiedBy>
  <cp:revision>5</cp:revision>
  <cp:lastPrinted>2017-01-09T13:19:00Z</cp:lastPrinted>
  <dcterms:created xsi:type="dcterms:W3CDTF">2026-01-21T11:19:00Z</dcterms:created>
  <dcterms:modified xsi:type="dcterms:W3CDTF">2026-01-22T11:56:00Z</dcterms:modified>
</cp:coreProperties>
</file>