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7"/>
        <w:gridCol w:w="2067"/>
      </w:tblGrid>
      <w:tr w:rsidR="001439F3" w:rsidTr="001439F3"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F3" w:rsidRDefault="001439F3">
            <w:pPr>
              <w:spacing w:after="0" w:line="240" w:lineRule="auto"/>
              <w:jc w:val="both"/>
              <w:rPr>
                <w:b/>
                <w:bCs/>
                <w:color w:val="1F497D"/>
                <w:u w:val="single"/>
              </w:rPr>
            </w:pPr>
            <w:bookmarkStart w:id="0" w:name="_GoBack"/>
            <w:bookmarkEnd w:id="0"/>
            <w:r>
              <w:rPr>
                <w:b/>
                <w:bCs/>
                <w:color w:val="1F497D"/>
                <w:u w:val="single"/>
              </w:rPr>
              <w:t>Eğitim Konusu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F3" w:rsidRDefault="001439F3">
            <w:pPr>
              <w:spacing w:after="0" w:line="240" w:lineRule="auto"/>
              <w:jc w:val="both"/>
              <w:rPr>
                <w:b/>
                <w:bCs/>
                <w:color w:val="1F497D"/>
                <w:u w:val="single"/>
              </w:rPr>
            </w:pPr>
            <w:r>
              <w:rPr>
                <w:b/>
                <w:bCs/>
                <w:color w:val="1F497D"/>
                <w:u w:val="single"/>
              </w:rPr>
              <w:t>Eğitim Süresi (Saat)</w:t>
            </w:r>
          </w:p>
        </w:tc>
      </w:tr>
      <w:tr w:rsidR="001439F3" w:rsidTr="001439F3"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 xml:space="preserve">Kimyasalların Yönetimi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En Az 3 Saat</w:t>
            </w:r>
          </w:p>
        </w:tc>
      </w:tr>
      <w:tr w:rsidR="001439F3" w:rsidTr="001439F3"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Mevzuat;</w:t>
            </w:r>
          </w:p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-Maddelerin ve Karışımların Sınıflandırılması, Etiketlendirilmesi ve Ambalajlanması Hakkında Yönetmelik,</w:t>
            </w:r>
          </w:p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-Tehlikeli Malların Taşınması, Depolanması,</w:t>
            </w:r>
          </w:p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-İş Sağlığı ve Güvenliği,</w:t>
            </w:r>
          </w:p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-Kimyasalların Kaydı, Değerlendirilmesi, İzni ve Kısıtlanması,</w:t>
            </w:r>
          </w:p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</w:p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</w:p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En Az 5 Saat</w:t>
            </w:r>
          </w:p>
        </w:tc>
      </w:tr>
      <w:tr w:rsidR="001439F3" w:rsidTr="001439F3"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Madde ve Karışımların;</w:t>
            </w:r>
          </w:p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-</w:t>
            </w:r>
            <w:proofErr w:type="spellStart"/>
            <w:r>
              <w:rPr>
                <w:color w:val="1F497D"/>
              </w:rPr>
              <w:t>Fiziko</w:t>
            </w:r>
            <w:proofErr w:type="spellEnd"/>
            <w:r>
              <w:rPr>
                <w:color w:val="1F497D"/>
              </w:rPr>
              <w:t>-Kimyasal Özelliklerine Göre,</w:t>
            </w:r>
          </w:p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-</w:t>
            </w:r>
            <w:proofErr w:type="spellStart"/>
            <w:r>
              <w:rPr>
                <w:color w:val="1F497D"/>
              </w:rPr>
              <w:t>Toksikolojik</w:t>
            </w:r>
            <w:proofErr w:type="spellEnd"/>
            <w:r>
              <w:rPr>
                <w:color w:val="1F497D"/>
              </w:rPr>
              <w:t xml:space="preserve"> Özelliklerine Göre,</w:t>
            </w:r>
          </w:p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-</w:t>
            </w:r>
            <w:proofErr w:type="spellStart"/>
            <w:r>
              <w:rPr>
                <w:color w:val="1F497D"/>
              </w:rPr>
              <w:t>Ekotoksikolojik</w:t>
            </w:r>
            <w:proofErr w:type="spellEnd"/>
            <w:r>
              <w:rPr>
                <w:color w:val="1F497D"/>
              </w:rPr>
              <w:t xml:space="preserve"> Özelliklerine Göre Sınıflandırılması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</w:p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En Az 12 Saat</w:t>
            </w:r>
          </w:p>
        </w:tc>
      </w:tr>
      <w:tr w:rsidR="001439F3" w:rsidTr="001439F3"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 xml:space="preserve">Kimyasallar-İnsan Sağlığı Risk Değerlendirmesi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En Az 12 Saat</w:t>
            </w:r>
          </w:p>
        </w:tc>
      </w:tr>
      <w:tr w:rsidR="001439F3" w:rsidTr="001439F3"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Kimyasallar-Çevresel Risk Değerlendirmesi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En Az 8 Saat</w:t>
            </w:r>
          </w:p>
        </w:tc>
      </w:tr>
      <w:tr w:rsidR="001439F3" w:rsidTr="001439F3"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Maruz Kalma Senaryoları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En Az 8 Saat</w:t>
            </w:r>
          </w:p>
        </w:tc>
      </w:tr>
      <w:tr w:rsidR="001439F3" w:rsidTr="001439F3"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Kimyasal Güvenlik Değerlendirmesi (KGD),</w:t>
            </w:r>
          </w:p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Kimyasal Güvenlik Raporu (KRG)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En Az 8 Saat</w:t>
            </w:r>
          </w:p>
        </w:tc>
      </w:tr>
      <w:tr w:rsidR="001439F3" w:rsidTr="001439F3"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 xml:space="preserve">Güvenlik Bilgi Formu Hazırlanması İçin Gereklilikler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En Az 8 Saat</w:t>
            </w:r>
          </w:p>
        </w:tc>
      </w:tr>
      <w:tr w:rsidR="001439F3" w:rsidTr="001439F3"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TOPLAM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9F3" w:rsidRDefault="001439F3">
            <w:pPr>
              <w:spacing w:after="0" w:line="240" w:lineRule="auto"/>
              <w:jc w:val="both"/>
              <w:rPr>
                <w:color w:val="1F497D"/>
              </w:rPr>
            </w:pPr>
            <w:r>
              <w:rPr>
                <w:color w:val="1F497D"/>
              </w:rPr>
              <w:t>En az 64 Saat</w:t>
            </w:r>
          </w:p>
        </w:tc>
      </w:tr>
    </w:tbl>
    <w:p w:rsidR="00B61153" w:rsidRDefault="00965E76"/>
    <w:sectPr w:rsidR="00B61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52"/>
    <w:rsid w:val="00045052"/>
    <w:rsid w:val="001439F3"/>
    <w:rsid w:val="003347C3"/>
    <w:rsid w:val="00965E76"/>
    <w:rsid w:val="009F199A"/>
    <w:rsid w:val="00E82536"/>
    <w:rsid w:val="00E826FB"/>
    <w:rsid w:val="00E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FA039-CB46-4E24-B864-87F9B21B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9F3"/>
    <w:pPr>
      <w:spacing w:line="252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B19F944A41B05499332B5C394814A1A" ma:contentTypeVersion="" ma:contentTypeDescription="Yeni belge oluşturun." ma:contentTypeScope="" ma:versionID="0e97b069b4e32384ea6ecf326bee3414">
  <xsd:schema xmlns:xsd="http://www.w3.org/2001/XMLSchema" xmlns:xs="http://www.w3.org/2001/XMLSchema" xmlns:p="http://schemas.microsoft.com/office/2006/metadata/properties" xmlns:ns2="f344815d-4561-42c2-b99f-a38a80b262b5" targetNamespace="http://schemas.microsoft.com/office/2006/metadata/properties" ma:root="true" ma:fieldsID="bc838234d512a2d74fb4a94dae65a605" ns2:_="">
    <xsd:import namespace="f344815d-4561-42c2-b99f-a38a80b262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4815d-4561-42c2-b99f-a38a80b262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34C3EB-06FA-4477-872F-B50CB7560807}"/>
</file>

<file path=customXml/itemProps2.xml><?xml version="1.0" encoding="utf-8"?>
<ds:datastoreItem xmlns:ds="http://schemas.openxmlformats.org/officeDocument/2006/customXml" ds:itemID="{AF01EFF6-29F8-4918-8863-AF1E7EE4C523}"/>
</file>

<file path=customXml/itemProps3.xml><?xml version="1.0" encoding="utf-8"?>
<ds:datastoreItem xmlns:ds="http://schemas.openxmlformats.org/officeDocument/2006/customXml" ds:itemID="{F68E737C-B183-4B8A-8E10-9FBA13FCEF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Bilgen IŞIKLAR</dc:creator>
  <cp:keywords/>
  <dc:description/>
  <cp:lastModifiedBy>Senanur COŞKUN</cp:lastModifiedBy>
  <cp:revision>2</cp:revision>
  <dcterms:created xsi:type="dcterms:W3CDTF">2025-07-09T12:21:00Z</dcterms:created>
  <dcterms:modified xsi:type="dcterms:W3CDTF">2025-07-09T12:21:00Z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0x010100CB19F944A41B05499332B5C394814A1A</vt:lpwstr>
  </property>
</Properties>
</file>