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2B" w:rsidRPr="000425EB" w:rsidRDefault="00C30F2B" w:rsidP="00C30F2B">
      <w:pPr>
        <w:pBdr>
          <w:top w:val="thinThickThinMediumGap" w:sz="24" w:space="1" w:color="auto"/>
          <w:bottom w:val="thinThickThinMediumGap" w:sz="24" w:space="1" w:color="auto"/>
        </w:pBdr>
        <w:rPr>
          <w:b/>
          <w:kern w:val="20"/>
        </w:rPr>
      </w:pPr>
    </w:p>
    <w:p w:rsidR="00C30F2B" w:rsidRPr="000425EB" w:rsidRDefault="001217F8" w:rsidP="00D479FE">
      <w:pPr>
        <w:pBdr>
          <w:top w:val="thinThickThinMediumGap" w:sz="24" w:space="1" w:color="auto"/>
          <w:bottom w:val="thinThickThinMediumGap" w:sz="24" w:space="1" w:color="auto"/>
        </w:pBdr>
        <w:jc w:val="center"/>
        <w:rPr>
          <w:b/>
          <w:kern w:val="20"/>
          <w:sz w:val="32"/>
          <w:szCs w:val="32"/>
        </w:rPr>
      </w:pPr>
      <w:r w:rsidRPr="000425EB">
        <w:rPr>
          <w:b/>
          <w:kern w:val="20"/>
          <w:sz w:val="32"/>
          <w:szCs w:val="32"/>
        </w:rPr>
        <w:t>TÜRK STANDARDLARI ENSTİTÜSÜ</w:t>
      </w:r>
    </w:p>
    <w:p w:rsidR="00C30F2B" w:rsidRPr="000425EB" w:rsidRDefault="00C30F2B" w:rsidP="00C30F2B">
      <w:pPr>
        <w:pBdr>
          <w:top w:val="thinThickThinMediumGap" w:sz="24" w:space="1" w:color="auto"/>
          <w:bottom w:val="thinThickThinMediumGap" w:sz="24" w:space="1" w:color="auto"/>
        </w:pBdr>
        <w:rPr>
          <w:b/>
          <w:kern w:val="20"/>
        </w:rPr>
      </w:pPr>
    </w:p>
    <w:p w:rsidR="00C30F2B" w:rsidRPr="000425EB" w:rsidRDefault="00C30F2B" w:rsidP="00C30F2B">
      <w:pPr>
        <w:rPr>
          <w:b/>
          <w:kern w:val="20"/>
        </w:rPr>
      </w:pPr>
    </w:p>
    <w:p w:rsidR="00C30F2B" w:rsidRPr="000425EB" w:rsidRDefault="00C30F2B" w:rsidP="00C30F2B">
      <w:pPr>
        <w:rPr>
          <w:b/>
          <w:kern w:val="20"/>
        </w:rPr>
      </w:pPr>
    </w:p>
    <w:p w:rsidR="00D479FE" w:rsidRPr="000425EB" w:rsidRDefault="00D479FE" w:rsidP="00C30F2B">
      <w:pPr>
        <w:rPr>
          <w:b/>
          <w:kern w:val="20"/>
        </w:rPr>
      </w:pPr>
    </w:p>
    <w:p w:rsidR="00D479FE" w:rsidRPr="000425EB" w:rsidRDefault="00D479FE" w:rsidP="00C30F2B">
      <w:pPr>
        <w:rPr>
          <w:b/>
          <w:kern w:val="20"/>
        </w:rPr>
      </w:pPr>
    </w:p>
    <w:p w:rsidR="00D479FE" w:rsidRPr="000425EB" w:rsidRDefault="00D479FE" w:rsidP="00C30F2B">
      <w:pPr>
        <w:rPr>
          <w:b/>
          <w:kern w:val="20"/>
        </w:rPr>
      </w:pPr>
    </w:p>
    <w:p w:rsidR="00D479FE" w:rsidRPr="000425EB" w:rsidRDefault="00D479FE" w:rsidP="00C30F2B">
      <w:pPr>
        <w:rPr>
          <w:b/>
          <w:kern w:val="20"/>
        </w:rPr>
      </w:pPr>
    </w:p>
    <w:p w:rsidR="00D479FE" w:rsidRPr="000425EB" w:rsidRDefault="00D479FE" w:rsidP="00C30F2B">
      <w:pPr>
        <w:rPr>
          <w:b/>
          <w:kern w:val="20"/>
        </w:rPr>
      </w:pPr>
    </w:p>
    <w:p w:rsidR="00C30F2B" w:rsidRPr="000425EB" w:rsidRDefault="00C30F2B" w:rsidP="00C30F2B">
      <w:pPr>
        <w:rPr>
          <w:b/>
          <w:kern w:val="20"/>
        </w:rPr>
      </w:pPr>
    </w:p>
    <w:p w:rsidR="00C30F2B" w:rsidRPr="000425EB" w:rsidRDefault="00404EB5" w:rsidP="00D479FE">
      <w:pPr>
        <w:jc w:val="center"/>
        <w:rPr>
          <w:b/>
          <w:kern w:val="20"/>
        </w:rPr>
      </w:pPr>
      <w:r>
        <w:rPr>
          <w:noProof/>
        </w:rPr>
        <w:drawing>
          <wp:inline distT="0" distB="0" distL="0" distR="0">
            <wp:extent cx="1625097" cy="12188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361" cy="1264770"/>
                    </a:xfrm>
                    <a:prstGeom prst="rect">
                      <a:avLst/>
                    </a:prstGeom>
                    <a:noFill/>
                    <a:ln>
                      <a:noFill/>
                    </a:ln>
                  </pic:spPr>
                </pic:pic>
              </a:graphicData>
            </a:graphic>
          </wp:inline>
        </w:drawing>
      </w:r>
    </w:p>
    <w:p w:rsidR="00C30F2B" w:rsidRPr="000425EB" w:rsidRDefault="00C30F2B" w:rsidP="00C30F2B">
      <w:pPr>
        <w:rPr>
          <w:b/>
          <w:kern w:val="20"/>
        </w:rPr>
      </w:pPr>
    </w:p>
    <w:p w:rsidR="00C30F2B" w:rsidRPr="000425EB" w:rsidRDefault="00C30F2B" w:rsidP="00C30F2B">
      <w:pPr>
        <w:rPr>
          <w:b/>
          <w:kern w:val="20"/>
        </w:rPr>
      </w:pPr>
    </w:p>
    <w:p w:rsidR="00C30F2B" w:rsidRPr="000425EB" w:rsidRDefault="001217F8" w:rsidP="00C30F2B">
      <w:pPr>
        <w:shd w:val="clear" w:color="auto" w:fill="FFFFFF"/>
        <w:jc w:val="center"/>
        <w:rPr>
          <w:b/>
          <w:kern w:val="20"/>
          <w:sz w:val="28"/>
          <w:szCs w:val="28"/>
        </w:rPr>
      </w:pPr>
      <w:r w:rsidRPr="000425EB">
        <w:rPr>
          <w:b/>
          <w:kern w:val="20"/>
          <w:sz w:val="28"/>
          <w:szCs w:val="28"/>
        </w:rPr>
        <w:t>STANDARD HAZIRLAMA MERKEZİ BAŞKANLIĞI</w:t>
      </w:r>
    </w:p>
    <w:p w:rsidR="00C30F2B" w:rsidRPr="000425EB" w:rsidRDefault="00C30F2B" w:rsidP="00C30F2B">
      <w:pPr>
        <w:shd w:val="clear" w:color="auto" w:fill="FFFFFF"/>
        <w:jc w:val="center"/>
        <w:rPr>
          <w:b/>
          <w:kern w:val="20"/>
          <w:sz w:val="28"/>
          <w:szCs w:val="28"/>
        </w:rPr>
      </w:pPr>
    </w:p>
    <w:p w:rsidR="00C30F2B" w:rsidRPr="005D0D6E" w:rsidRDefault="00C30F2B" w:rsidP="00C30F2B">
      <w:pPr>
        <w:shd w:val="clear" w:color="auto" w:fill="FFFFFF"/>
        <w:jc w:val="center"/>
        <w:rPr>
          <w:b/>
          <w:kern w:val="20"/>
        </w:rPr>
      </w:pPr>
    </w:p>
    <w:p w:rsidR="008C6F9C" w:rsidRPr="002502FC" w:rsidRDefault="0065072F" w:rsidP="008C6F9C">
      <w:pPr>
        <w:jc w:val="center"/>
        <w:rPr>
          <w:b/>
          <w:sz w:val="28"/>
          <w:szCs w:val="28"/>
        </w:rPr>
      </w:pPr>
      <w:bookmarkStart w:id="0" w:name="_Hlk152936251"/>
      <w:r w:rsidRPr="0065072F">
        <w:rPr>
          <w:b/>
          <w:kern w:val="20"/>
          <w:sz w:val="28"/>
          <w:szCs w:val="28"/>
        </w:rPr>
        <w:t>DOKÜMAN SATIŞ</w:t>
      </w:r>
      <w:r w:rsidR="00404EB5">
        <w:rPr>
          <w:b/>
          <w:kern w:val="20"/>
          <w:sz w:val="28"/>
          <w:szCs w:val="28"/>
        </w:rPr>
        <w:t xml:space="preserve"> VE</w:t>
      </w:r>
      <w:r w:rsidRPr="0065072F">
        <w:rPr>
          <w:b/>
          <w:kern w:val="20"/>
          <w:sz w:val="28"/>
          <w:szCs w:val="28"/>
        </w:rPr>
        <w:t xml:space="preserve"> ENFORMASYON </w:t>
      </w:r>
      <w:r w:rsidR="001217F8" w:rsidRPr="00672DD4">
        <w:rPr>
          <w:b/>
          <w:kern w:val="20"/>
          <w:sz w:val="28"/>
          <w:szCs w:val="28"/>
        </w:rPr>
        <w:t xml:space="preserve">HİZMETLERİ </w:t>
      </w:r>
      <w:r w:rsidR="001217F8" w:rsidRPr="002502FC">
        <w:rPr>
          <w:b/>
          <w:sz w:val="28"/>
          <w:szCs w:val="28"/>
        </w:rPr>
        <w:t>YÖNERGESİ</w:t>
      </w:r>
      <w:bookmarkEnd w:id="0"/>
      <w:r w:rsidR="001217F8" w:rsidRPr="002502FC">
        <w:rPr>
          <w:b/>
          <w:sz w:val="28"/>
          <w:szCs w:val="28"/>
        </w:rPr>
        <w:t xml:space="preserve"> </w:t>
      </w:r>
    </w:p>
    <w:p w:rsidR="00C30F2B" w:rsidRPr="000425EB" w:rsidRDefault="00C30F2B" w:rsidP="00C30F2B">
      <w:pPr>
        <w:pBdr>
          <w:bottom w:val="single" w:sz="4" w:space="1" w:color="auto"/>
        </w:pBdr>
        <w:shd w:val="clear" w:color="auto" w:fill="FFFFFF"/>
        <w:rPr>
          <w:b/>
          <w:kern w:val="20"/>
        </w:rPr>
      </w:pPr>
    </w:p>
    <w:p w:rsidR="00D479FE" w:rsidRPr="000425EB" w:rsidRDefault="00D479FE" w:rsidP="00C30F2B">
      <w:pPr>
        <w:pBdr>
          <w:bottom w:val="single" w:sz="4" w:space="1" w:color="auto"/>
        </w:pBdr>
        <w:shd w:val="clear" w:color="auto" w:fill="FFFFFF"/>
        <w:rPr>
          <w:b/>
          <w:kern w:val="20"/>
        </w:rPr>
      </w:pPr>
    </w:p>
    <w:p w:rsidR="00D479FE" w:rsidRPr="000425EB" w:rsidRDefault="00D479FE" w:rsidP="00C30F2B">
      <w:pPr>
        <w:pBdr>
          <w:bottom w:val="single" w:sz="4" w:space="1" w:color="auto"/>
        </w:pBdr>
        <w:shd w:val="clear" w:color="auto" w:fill="FFFFFF"/>
        <w:rPr>
          <w:b/>
          <w:kern w:val="20"/>
        </w:rPr>
      </w:pPr>
    </w:p>
    <w:p w:rsidR="00D479FE" w:rsidRPr="000425EB" w:rsidRDefault="00D479FE" w:rsidP="00C30F2B">
      <w:pPr>
        <w:pBdr>
          <w:bottom w:val="single" w:sz="4" w:space="1" w:color="auto"/>
        </w:pBdr>
        <w:shd w:val="clear" w:color="auto" w:fill="FFFFFF"/>
        <w:rPr>
          <w:b/>
          <w:kern w:val="20"/>
        </w:rPr>
      </w:pPr>
    </w:p>
    <w:p w:rsidR="00D479FE" w:rsidRPr="000425EB" w:rsidRDefault="00D479FE" w:rsidP="00C30F2B">
      <w:pPr>
        <w:pBdr>
          <w:bottom w:val="single" w:sz="4" w:space="1" w:color="auto"/>
        </w:pBdr>
        <w:shd w:val="clear" w:color="auto" w:fill="FFFFFF"/>
        <w:rPr>
          <w:b/>
          <w:kern w:val="20"/>
        </w:rPr>
      </w:pPr>
    </w:p>
    <w:p w:rsidR="00D479FE" w:rsidRPr="000425EB" w:rsidRDefault="00D479FE" w:rsidP="00C30F2B">
      <w:pPr>
        <w:pBdr>
          <w:bottom w:val="single" w:sz="4" w:space="1" w:color="auto"/>
        </w:pBdr>
        <w:shd w:val="clear" w:color="auto" w:fill="FFFFFF"/>
        <w:rPr>
          <w:b/>
          <w:kern w:val="20"/>
        </w:rPr>
      </w:pPr>
    </w:p>
    <w:p w:rsidR="00D479FE" w:rsidRPr="000425EB" w:rsidRDefault="00D479FE" w:rsidP="00C30F2B">
      <w:pPr>
        <w:pBdr>
          <w:bottom w:val="single" w:sz="4" w:space="1" w:color="auto"/>
        </w:pBdr>
        <w:shd w:val="clear" w:color="auto" w:fill="FFFFFF"/>
        <w:rPr>
          <w:b/>
          <w:kern w:val="20"/>
        </w:rPr>
      </w:pPr>
    </w:p>
    <w:p w:rsidR="00D479FE" w:rsidRDefault="00D479FE" w:rsidP="00C30F2B">
      <w:pPr>
        <w:pBdr>
          <w:bottom w:val="single" w:sz="4" w:space="1" w:color="auto"/>
        </w:pBdr>
        <w:shd w:val="clear" w:color="auto" w:fill="FFFFFF"/>
        <w:rPr>
          <w:b/>
          <w:kern w:val="20"/>
        </w:rPr>
      </w:pPr>
    </w:p>
    <w:p w:rsidR="00CF498D" w:rsidRDefault="00CF498D" w:rsidP="00C30F2B">
      <w:pPr>
        <w:pBdr>
          <w:bottom w:val="single" w:sz="4" w:space="1" w:color="auto"/>
        </w:pBdr>
        <w:shd w:val="clear" w:color="auto" w:fill="FFFFFF"/>
        <w:rPr>
          <w:b/>
          <w:kern w:val="20"/>
        </w:rPr>
      </w:pPr>
    </w:p>
    <w:p w:rsidR="00F577AA" w:rsidRDefault="00F577AA" w:rsidP="00C30F2B">
      <w:pPr>
        <w:pBdr>
          <w:bottom w:val="single" w:sz="4" w:space="1" w:color="auto"/>
        </w:pBdr>
        <w:shd w:val="clear" w:color="auto" w:fill="FFFFFF"/>
        <w:rPr>
          <w:b/>
          <w:kern w:val="20"/>
        </w:rPr>
      </w:pPr>
    </w:p>
    <w:p w:rsidR="00CF498D" w:rsidRDefault="00CF498D" w:rsidP="00C30F2B">
      <w:pPr>
        <w:pBdr>
          <w:bottom w:val="single" w:sz="4" w:space="1" w:color="auto"/>
        </w:pBdr>
        <w:shd w:val="clear" w:color="auto" w:fill="FFFFFF"/>
        <w:rPr>
          <w:b/>
          <w:kern w:val="20"/>
        </w:rPr>
      </w:pPr>
    </w:p>
    <w:p w:rsidR="00CF498D" w:rsidRDefault="00CF498D" w:rsidP="00C30F2B">
      <w:pPr>
        <w:pBdr>
          <w:bottom w:val="single" w:sz="4" w:space="1" w:color="auto"/>
        </w:pBdr>
        <w:shd w:val="clear" w:color="auto" w:fill="FFFFFF"/>
        <w:rPr>
          <w:b/>
          <w:kern w:val="20"/>
        </w:rPr>
      </w:pPr>
    </w:p>
    <w:p w:rsidR="00CF498D" w:rsidRPr="000425EB" w:rsidRDefault="00CF498D" w:rsidP="00C30F2B">
      <w:pPr>
        <w:pBdr>
          <w:bottom w:val="single" w:sz="4" w:space="1" w:color="auto"/>
        </w:pBdr>
        <w:shd w:val="clear" w:color="auto" w:fill="FFFFFF"/>
        <w:rPr>
          <w:b/>
          <w:kern w:val="20"/>
        </w:rPr>
      </w:pPr>
    </w:p>
    <w:p w:rsidR="001137D2" w:rsidRPr="00672DD4" w:rsidRDefault="001137D2" w:rsidP="001137D2">
      <w:pPr>
        <w:pBdr>
          <w:bottom w:val="single" w:sz="4" w:space="1" w:color="auto"/>
        </w:pBdr>
        <w:shd w:val="clear" w:color="auto" w:fill="FFFFFF"/>
        <w:spacing w:line="276" w:lineRule="auto"/>
        <w:rPr>
          <w:b/>
          <w:kern w:val="20"/>
        </w:rPr>
      </w:pPr>
    </w:p>
    <w:p w:rsidR="00CF498D" w:rsidRDefault="00CF498D" w:rsidP="001137D2">
      <w:pPr>
        <w:pBdr>
          <w:top w:val="double" w:sz="4" w:space="1" w:color="auto"/>
          <w:bottom w:val="double" w:sz="4" w:space="1" w:color="auto"/>
        </w:pBdr>
        <w:spacing w:line="276" w:lineRule="auto"/>
        <w:ind w:firstLine="3038"/>
        <w:rPr>
          <w:kern w:val="20"/>
          <w:sz w:val="22"/>
          <w:szCs w:val="22"/>
        </w:rPr>
      </w:pPr>
    </w:p>
    <w:p w:rsidR="001137D2" w:rsidRPr="00BB476D" w:rsidRDefault="006D4667" w:rsidP="001137D2">
      <w:pPr>
        <w:pBdr>
          <w:top w:val="double" w:sz="4" w:space="1" w:color="auto"/>
          <w:bottom w:val="double" w:sz="4" w:space="1" w:color="auto"/>
        </w:pBdr>
        <w:spacing w:line="276" w:lineRule="auto"/>
        <w:ind w:firstLine="3038"/>
        <w:rPr>
          <w:kern w:val="20"/>
          <w:sz w:val="22"/>
          <w:szCs w:val="22"/>
        </w:rPr>
      </w:pPr>
      <w:r>
        <w:rPr>
          <w:kern w:val="20"/>
          <w:sz w:val="22"/>
          <w:szCs w:val="22"/>
        </w:rPr>
        <w:t xml:space="preserve">Yönetim Kurulu Kararı: </w:t>
      </w:r>
      <w:bookmarkStart w:id="1" w:name="_Hlk152937069"/>
      <w:r>
        <w:rPr>
          <w:kern w:val="20"/>
          <w:sz w:val="22"/>
          <w:szCs w:val="22"/>
        </w:rPr>
        <w:t>XXIII/27-125</w:t>
      </w:r>
      <w:bookmarkEnd w:id="1"/>
    </w:p>
    <w:p w:rsidR="001137D2" w:rsidRPr="00BB476D" w:rsidRDefault="001137D2" w:rsidP="001137D2">
      <w:pPr>
        <w:pBdr>
          <w:top w:val="double" w:sz="4" w:space="1" w:color="auto"/>
          <w:bottom w:val="double" w:sz="4" w:space="1" w:color="auto"/>
        </w:pBdr>
        <w:spacing w:line="276" w:lineRule="auto"/>
        <w:ind w:firstLine="3038"/>
        <w:rPr>
          <w:kern w:val="20"/>
          <w:sz w:val="22"/>
          <w:szCs w:val="22"/>
        </w:rPr>
      </w:pPr>
    </w:p>
    <w:p w:rsidR="001137D2" w:rsidRDefault="001217F8" w:rsidP="001137D2">
      <w:pPr>
        <w:pBdr>
          <w:top w:val="double" w:sz="4" w:space="1" w:color="auto"/>
          <w:bottom w:val="double" w:sz="4" w:space="1" w:color="auto"/>
        </w:pBdr>
        <w:spacing w:line="276" w:lineRule="auto"/>
        <w:ind w:firstLine="3038"/>
        <w:rPr>
          <w:kern w:val="20"/>
          <w:sz w:val="22"/>
          <w:szCs w:val="22"/>
        </w:rPr>
      </w:pPr>
      <w:r>
        <w:rPr>
          <w:kern w:val="20"/>
          <w:sz w:val="22"/>
          <w:szCs w:val="22"/>
        </w:rPr>
        <w:t>Yürürlük Tarihi: 08.02.2008</w:t>
      </w:r>
    </w:p>
    <w:p w:rsidR="004011BA" w:rsidRDefault="001217F8" w:rsidP="001137D2">
      <w:pPr>
        <w:pBdr>
          <w:top w:val="double" w:sz="4" w:space="1" w:color="auto"/>
          <w:bottom w:val="double" w:sz="4" w:space="1" w:color="auto"/>
        </w:pBdr>
        <w:spacing w:line="276" w:lineRule="auto"/>
        <w:ind w:firstLine="3038"/>
        <w:rPr>
          <w:kern w:val="20"/>
          <w:sz w:val="22"/>
          <w:szCs w:val="22"/>
        </w:rPr>
      </w:pPr>
      <w:r>
        <w:rPr>
          <w:kern w:val="20"/>
          <w:sz w:val="22"/>
          <w:szCs w:val="22"/>
        </w:rPr>
        <w:t>Revizyon Tarihi:</w:t>
      </w:r>
      <w:r w:rsidR="005361B6" w:rsidRPr="005361B6">
        <w:rPr>
          <w:kern w:val="20"/>
          <w:sz w:val="22"/>
          <w:szCs w:val="22"/>
        </w:rPr>
        <w:t xml:space="preserve"> 27.12.2022</w:t>
      </w:r>
    </w:p>
    <w:p w:rsidR="004011BA" w:rsidRDefault="001217F8" w:rsidP="001137D2">
      <w:pPr>
        <w:pBdr>
          <w:top w:val="double" w:sz="4" w:space="1" w:color="auto"/>
          <w:bottom w:val="double" w:sz="4" w:space="1" w:color="auto"/>
        </w:pBdr>
        <w:spacing w:line="276" w:lineRule="auto"/>
        <w:ind w:firstLine="3038"/>
        <w:rPr>
          <w:kern w:val="20"/>
          <w:sz w:val="22"/>
          <w:szCs w:val="22"/>
        </w:rPr>
      </w:pPr>
      <w:r>
        <w:rPr>
          <w:kern w:val="20"/>
          <w:sz w:val="22"/>
          <w:szCs w:val="22"/>
        </w:rPr>
        <w:t>Revizyon No:</w:t>
      </w:r>
      <w:r w:rsidR="00404EB5">
        <w:rPr>
          <w:kern w:val="20"/>
          <w:sz w:val="22"/>
          <w:szCs w:val="22"/>
        </w:rPr>
        <w:t xml:space="preserve"> </w:t>
      </w:r>
      <w:r>
        <w:rPr>
          <w:kern w:val="20"/>
          <w:sz w:val="22"/>
          <w:szCs w:val="22"/>
        </w:rPr>
        <w:t>4</w:t>
      </w:r>
    </w:p>
    <w:p w:rsidR="004011BA" w:rsidRPr="00BB476D" w:rsidRDefault="001217F8" w:rsidP="001137D2">
      <w:pPr>
        <w:pBdr>
          <w:top w:val="double" w:sz="4" w:space="1" w:color="auto"/>
          <w:bottom w:val="double" w:sz="4" w:space="1" w:color="auto"/>
        </w:pBdr>
        <w:spacing w:line="276" w:lineRule="auto"/>
        <w:ind w:firstLine="3038"/>
        <w:rPr>
          <w:kern w:val="20"/>
          <w:sz w:val="22"/>
          <w:szCs w:val="22"/>
        </w:rPr>
      </w:pPr>
      <w:r>
        <w:rPr>
          <w:kern w:val="20"/>
          <w:sz w:val="22"/>
          <w:szCs w:val="22"/>
        </w:rPr>
        <w:t>Revizyon Yürürlük Tarihi:</w:t>
      </w:r>
      <w:r w:rsidR="00404EB5">
        <w:rPr>
          <w:kern w:val="20"/>
          <w:sz w:val="22"/>
          <w:szCs w:val="22"/>
        </w:rPr>
        <w:t xml:space="preserve"> </w:t>
      </w:r>
      <w:r w:rsidR="005361B6">
        <w:rPr>
          <w:kern w:val="20"/>
          <w:sz w:val="22"/>
          <w:szCs w:val="22"/>
        </w:rPr>
        <w:t>01</w:t>
      </w:r>
      <w:r>
        <w:rPr>
          <w:kern w:val="20"/>
          <w:sz w:val="22"/>
          <w:szCs w:val="22"/>
        </w:rPr>
        <w:t>.</w:t>
      </w:r>
      <w:r w:rsidR="005361B6">
        <w:rPr>
          <w:kern w:val="20"/>
          <w:sz w:val="22"/>
          <w:szCs w:val="22"/>
        </w:rPr>
        <w:t>01</w:t>
      </w:r>
      <w:r>
        <w:rPr>
          <w:kern w:val="20"/>
          <w:sz w:val="22"/>
          <w:szCs w:val="22"/>
        </w:rPr>
        <w:t>.202</w:t>
      </w:r>
      <w:r w:rsidR="005361B6">
        <w:rPr>
          <w:kern w:val="20"/>
          <w:sz w:val="22"/>
          <w:szCs w:val="22"/>
        </w:rPr>
        <w:t>3</w:t>
      </w:r>
    </w:p>
    <w:p w:rsidR="001137D2" w:rsidRPr="00BB476D" w:rsidRDefault="001137D2" w:rsidP="001137D2">
      <w:pPr>
        <w:pBdr>
          <w:top w:val="double" w:sz="4" w:space="1" w:color="auto"/>
          <w:bottom w:val="double" w:sz="4" w:space="1" w:color="auto"/>
        </w:pBdr>
        <w:spacing w:line="276" w:lineRule="auto"/>
        <w:ind w:firstLine="3038"/>
        <w:rPr>
          <w:kern w:val="20"/>
          <w:sz w:val="22"/>
          <w:szCs w:val="22"/>
        </w:rPr>
      </w:pPr>
    </w:p>
    <w:p w:rsidR="002502FC" w:rsidRPr="00BB476D" w:rsidRDefault="002502FC" w:rsidP="000425EB">
      <w:pPr>
        <w:jc w:val="center"/>
        <w:rPr>
          <w:b/>
          <w:sz w:val="22"/>
          <w:szCs w:val="22"/>
        </w:rPr>
      </w:pPr>
    </w:p>
    <w:p w:rsidR="00CF498D" w:rsidRDefault="001217F8">
      <w:pPr>
        <w:spacing w:after="160" w:line="259" w:lineRule="auto"/>
        <w:rPr>
          <w:b/>
          <w:sz w:val="22"/>
          <w:szCs w:val="22"/>
        </w:rPr>
      </w:pPr>
      <w:r>
        <w:rPr>
          <w:b/>
          <w:sz w:val="22"/>
          <w:szCs w:val="22"/>
        </w:rPr>
        <w:br w:type="page"/>
      </w:r>
    </w:p>
    <w:p w:rsidR="00415C41" w:rsidRPr="00BB476D" w:rsidRDefault="00415C41" w:rsidP="000425EB">
      <w:pPr>
        <w:jc w:val="center"/>
        <w:rPr>
          <w:b/>
          <w:sz w:val="22"/>
          <w:szCs w:val="22"/>
        </w:rPr>
      </w:pPr>
    </w:p>
    <w:p w:rsidR="00BA5DC2" w:rsidRPr="00BB476D" w:rsidRDefault="00BA5DC2" w:rsidP="000425EB">
      <w:pPr>
        <w:jc w:val="center"/>
        <w:rPr>
          <w:b/>
          <w:sz w:val="22"/>
          <w:szCs w:val="22"/>
        </w:rPr>
      </w:pPr>
    </w:p>
    <w:p w:rsidR="000425EB" w:rsidRPr="00BB476D" w:rsidRDefault="00404EB5" w:rsidP="00F53E00">
      <w:pPr>
        <w:spacing w:line="276" w:lineRule="auto"/>
        <w:jc w:val="center"/>
        <w:rPr>
          <w:b/>
          <w:sz w:val="22"/>
          <w:szCs w:val="22"/>
        </w:rPr>
      </w:pPr>
      <w:r w:rsidRPr="00404EB5">
        <w:rPr>
          <w:b/>
          <w:sz w:val="22"/>
          <w:szCs w:val="22"/>
        </w:rPr>
        <w:t>DOKÜMAN SATIŞ VE ENFORMASYON HİZMETLERİ YÖNERGESİ</w:t>
      </w:r>
    </w:p>
    <w:p w:rsidR="00C30F2B" w:rsidRPr="00BB476D" w:rsidRDefault="00C30F2B" w:rsidP="00F53E00">
      <w:pPr>
        <w:spacing w:line="276" w:lineRule="auto"/>
        <w:jc w:val="both"/>
        <w:rPr>
          <w:b/>
          <w:sz w:val="22"/>
          <w:szCs w:val="22"/>
        </w:rPr>
      </w:pPr>
    </w:p>
    <w:p w:rsidR="00C30F2B" w:rsidRPr="00BB476D" w:rsidRDefault="001217F8" w:rsidP="00F53E00">
      <w:pPr>
        <w:spacing w:line="276" w:lineRule="auto"/>
        <w:jc w:val="center"/>
        <w:rPr>
          <w:b/>
          <w:sz w:val="22"/>
          <w:szCs w:val="22"/>
        </w:rPr>
      </w:pPr>
      <w:r w:rsidRPr="00BB476D">
        <w:rPr>
          <w:b/>
          <w:sz w:val="22"/>
          <w:szCs w:val="22"/>
        </w:rPr>
        <w:t>BİRİNCİ BÖLÜM</w:t>
      </w:r>
    </w:p>
    <w:p w:rsidR="00C30F2B" w:rsidRPr="00BB476D" w:rsidRDefault="001217F8" w:rsidP="00F53E00">
      <w:pPr>
        <w:spacing w:line="276" w:lineRule="auto"/>
        <w:jc w:val="center"/>
        <w:rPr>
          <w:b/>
          <w:sz w:val="22"/>
          <w:szCs w:val="22"/>
        </w:rPr>
      </w:pPr>
      <w:r w:rsidRPr="00484269">
        <w:rPr>
          <w:b/>
          <w:sz w:val="22"/>
          <w:szCs w:val="22"/>
        </w:rPr>
        <w:t>Amaç, Kapsam, Dayanak ve Tanımlar</w:t>
      </w:r>
    </w:p>
    <w:p w:rsidR="00C30F2B" w:rsidRPr="00BB476D" w:rsidRDefault="00C30F2B" w:rsidP="00F53E00">
      <w:pPr>
        <w:spacing w:line="276" w:lineRule="auto"/>
        <w:jc w:val="both"/>
        <w:rPr>
          <w:b/>
          <w:sz w:val="22"/>
          <w:szCs w:val="22"/>
        </w:rPr>
      </w:pPr>
    </w:p>
    <w:p w:rsidR="000425EB" w:rsidRPr="00BB476D" w:rsidRDefault="001217F8" w:rsidP="00F53E00">
      <w:pPr>
        <w:spacing w:line="276" w:lineRule="auto"/>
        <w:rPr>
          <w:b/>
          <w:sz w:val="22"/>
          <w:szCs w:val="22"/>
        </w:rPr>
      </w:pPr>
      <w:bookmarkStart w:id="2" w:name="_Toc3968717"/>
      <w:r w:rsidRPr="00BB476D">
        <w:rPr>
          <w:b/>
          <w:sz w:val="22"/>
          <w:szCs w:val="22"/>
        </w:rPr>
        <w:t>Amaç</w:t>
      </w:r>
      <w:bookmarkEnd w:id="2"/>
    </w:p>
    <w:p w:rsidR="000425EB" w:rsidRPr="00BB03D6" w:rsidRDefault="001217F8" w:rsidP="00BB03D6">
      <w:pPr>
        <w:pStyle w:val="ListeParagraf"/>
        <w:numPr>
          <w:ilvl w:val="0"/>
          <w:numId w:val="9"/>
        </w:numPr>
        <w:spacing w:line="276" w:lineRule="auto"/>
        <w:jc w:val="both"/>
        <w:rPr>
          <w:rFonts w:eastAsia="Calibri"/>
          <w:b/>
          <w:sz w:val="22"/>
          <w:szCs w:val="22"/>
        </w:rPr>
      </w:pPr>
      <w:r w:rsidRPr="00BB03D6">
        <w:rPr>
          <w:sz w:val="22"/>
          <w:szCs w:val="22"/>
        </w:rPr>
        <w:t xml:space="preserve">Bu yönergenin amacı; DSEM bünyesindeki satış hizmetleri, enformasyon hizmetleri ile pazarlama ve tanıtım hizmetleri ile ilgili esasların belirlenmesidir.  </w:t>
      </w:r>
    </w:p>
    <w:p w:rsidR="000425EB" w:rsidRDefault="000425EB" w:rsidP="00F53E00">
      <w:pPr>
        <w:spacing w:line="276" w:lineRule="auto"/>
        <w:jc w:val="both"/>
        <w:rPr>
          <w:sz w:val="22"/>
          <w:szCs w:val="22"/>
        </w:rPr>
      </w:pPr>
    </w:p>
    <w:p w:rsidR="00307D4B" w:rsidRPr="00BB476D" w:rsidRDefault="00307D4B" w:rsidP="00F53E00">
      <w:pPr>
        <w:spacing w:line="276" w:lineRule="auto"/>
        <w:jc w:val="both"/>
        <w:rPr>
          <w:sz w:val="22"/>
          <w:szCs w:val="22"/>
        </w:rPr>
      </w:pPr>
    </w:p>
    <w:p w:rsidR="000425EB" w:rsidRPr="00BB476D" w:rsidRDefault="001217F8" w:rsidP="00F53E00">
      <w:pPr>
        <w:spacing w:line="276" w:lineRule="auto"/>
        <w:rPr>
          <w:b/>
          <w:sz w:val="22"/>
          <w:szCs w:val="22"/>
        </w:rPr>
      </w:pPr>
      <w:bookmarkStart w:id="3" w:name="_Toc3968719"/>
      <w:r w:rsidRPr="00BB476D">
        <w:rPr>
          <w:b/>
          <w:sz w:val="22"/>
          <w:szCs w:val="22"/>
        </w:rPr>
        <w:t>Kapsam</w:t>
      </w:r>
      <w:bookmarkEnd w:id="3"/>
    </w:p>
    <w:p w:rsidR="00DF30A6" w:rsidRDefault="001217F8" w:rsidP="00596E67">
      <w:pPr>
        <w:pStyle w:val="ListeParagraf"/>
        <w:numPr>
          <w:ilvl w:val="0"/>
          <w:numId w:val="9"/>
        </w:numPr>
        <w:spacing w:line="276" w:lineRule="auto"/>
        <w:jc w:val="both"/>
        <w:rPr>
          <w:rStyle w:val="Balk2Char"/>
          <w:rFonts w:ascii="Times New Roman" w:eastAsia="Calibri" w:hAnsi="Times New Roman" w:cs="Times New Roman"/>
          <w:color w:val="auto"/>
          <w:sz w:val="22"/>
          <w:szCs w:val="22"/>
        </w:rPr>
      </w:pPr>
      <w:r>
        <w:rPr>
          <w:rStyle w:val="Balk2Char"/>
          <w:rFonts w:ascii="Times New Roman" w:eastAsia="Calibri" w:hAnsi="Times New Roman" w:cs="Times New Roman"/>
          <w:color w:val="auto"/>
          <w:sz w:val="22"/>
          <w:szCs w:val="22"/>
        </w:rPr>
        <w:t xml:space="preserve"> Bu yönerge, aşağıda belirtilen hizmetler ile ilgili faaliyetleri kapsar.</w:t>
      </w:r>
    </w:p>
    <w:p w:rsidR="00E16D9B" w:rsidRPr="00596E67" w:rsidRDefault="00E16D9B" w:rsidP="00E16D9B">
      <w:pPr>
        <w:pStyle w:val="ListeParagraf"/>
        <w:spacing w:line="276" w:lineRule="auto"/>
        <w:ind w:left="0"/>
        <w:jc w:val="both"/>
        <w:rPr>
          <w:rStyle w:val="Balk2Char"/>
          <w:rFonts w:ascii="Times New Roman" w:eastAsia="Calibri" w:hAnsi="Times New Roman" w:cs="Times New Roman"/>
          <w:color w:val="auto"/>
          <w:sz w:val="22"/>
          <w:szCs w:val="22"/>
        </w:rPr>
      </w:pPr>
    </w:p>
    <w:p w:rsidR="005046C0" w:rsidRPr="005046C0" w:rsidRDefault="005046C0" w:rsidP="005046C0">
      <w:pPr>
        <w:pStyle w:val="ListeParagraf"/>
        <w:numPr>
          <w:ilvl w:val="0"/>
          <w:numId w:val="15"/>
        </w:numPr>
        <w:spacing w:line="276" w:lineRule="auto"/>
        <w:jc w:val="both"/>
        <w:rPr>
          <w:vanish/>
          <w:sz w:val="22"/>
          <w:szCs w:val="22"/>
        </w:rPr>
      </w:pPr>
    </w:p>
    <w:p w:rsidR="005046C0" w:rsidRPr="005046C0" w:rsidRDefault="005046C0" w:rsidP="005046C0">
      <w:pPr>
        <w:pStyle w:val="ListeParagraf"/>
        <w:numPr>
          <w:ilvl w:val="0"/>
          <w:numId w:val="15"/>
        </w:numPr>
        <w:spacing w:line="276" w:lineRule="auto"/>
        <w:jc w:val="both"/>
        <w:rPr>
          <w:vanish/>
          <w:sz w:val="22"/>
          <w:szCs w:val="22"/>
        </w:rPr>
      </w:pPr>
    </w:p>
    <w:p w:rsidR="00596E67" w:rsidRDefault="001217F8" w:rsidP="005046C0">
      <w:pPr>
        <w:pStyle w:val="ListeParagraf"/>
        <w:numPr>
          <w:ilvl w:val="1"/>
          <w:numId w:val="15"/>
        </w:numPr>
        <w:spacing w:line="276" w:lineRule="auto"/>
        <w:ind w:left="0" w:hanging="6"/>
        <w:jc w:val="both"/>
        <w:rPr>
          <w:rFonts w:eastAsia="Calibri"/>
          <w:b/>
          <w:sz w:val="22"/>
          <w:szCs w:val="22"/>
        </w:rPr>
      </w:pPr>
      <w:r w:rsidRPr="00596E67">
        <w:rPr>
          <w:rFonts w:eastAsia="Calibri"/>
          <w:b/>
          <w:sz w:val="22"/>
          <w:szCs w:val="22"/>
          <w:lang w:eastAsia="en-US"/>
        </w:rPr>
        <w:t>Satış Hizmetleri</w:t>
      </w:r>
    </w:p>
    <w:p w:rsidR="005046C0" w:rsidRPr="005046C0" w:rsidRDefault="001217F8" w:rsidP="00596E67">
      <w:pPr>
        <w:pStyle w:val="ListeParagraf"/>
        <w:spacing w:line="276" w:lineRule="auto"/>
        <w:ind w:left="0"/>
        <w:jc w:val="both"/>
        <w:rPr>
          <w:rFonts w:eastAsia="Calibri"/>
          <w:b/>
          <w:sz w:val="22"/>
          <w:szCs w:val="22"/>
        </w:rPr>
      </w:pPr>
      <w:r w:rsidRPr="00596E67">
        <w:rPr>
          <w:rFonts w:eastAsia="Calibri"/>
          <w:sz w:val="22"/>
          <w:szCs w:val="22"/>
          <w:lang w:eastAsia="en-US"/>
        </w:rPr>
        <w:t xml:space="preserve">DSEM tarafından satışa sunulan her türlü Dokümanların satış ücretinin belirlenmesi, telif </w:t>
      </w:r>
      <w:proofErr w:type="gramStart"/>
      <w:r w:rsidRPr="00596E67">
        <w:rPr>
          <w:rFonts w:eastAsia="Calibri"/>
          <w:sz w:val="22"/>
          <w:szCs w:val="22"/>
          <w:lang w:eastAsia="en-US"/>
        </w:rPr>
        <w:t>ücretleri,  Dokümanların</w:t>
      </w:r>
      <w:proofErr w:type="gramEnd"/>
      <w:r w:rsidRPr="00596E67">
        <w:rPr>
          <w:rFonts w:eastAsia="Calibri"/>
          <w:sz w:val="22"/>
          <w:szCs w:val="22"/>
          <w:lang w:eastAsia="en-US"/>
        </w:rPr>
        <w:t xml:space="preserve"> elden veya internet üzerinden satışının gerçekleştirilmesi (bibliyografik abonelik, vb. abonelik işlemleri), Yabancı Standart Kuruluşları ile yapılan anlaşmalar kapsamındaki dokümanların satışı,</w:t>
      </w:r>
      <w:r w:rsidR="00404EB5">
        <w:rPr>
          <w:rFonts w:eastAsia="Calibri"/>
          <w:sz w:val="22"/>
          <w:szCs w:val="22"/>
          <w:lang w:eastAsia="en-US"/>
        </w:rPr>
        <w:t xml:space="preserve"> </w:t>
      </w:r>
      <w:proofErr w:type="spellStart"/>
      <w:r w:rsidRPr="00596E67">
        <w:rPr>
          <w:rFonts w:eastAsia="Calibri"/>
          <w:sz w:val="22"/>
          <w:szCs w:val="22"/>
          <w:lang w:eastAsia="en-US"/>
        </w:rPr>
        <w:t>Perinorm</w:t>
      </w:r>
      <w:proofErr w:type="spellEnd"/>
      <w:r w:rsidRPr="00596E67">
        <w:rPr>
          <w:rFonts w:eastAsia="Calibri"/>
          <w:sz w:val="22"/>
          <w:szCs w:val="22"/>
          <w:lang w:eastAsia="en-US"/>
        </w:rPr>
        <w:t>/</w:t>
      </w:r>
      <w:proofErr w:type="spellStart"/>
      <w:r w:rsidRPr="00596E67">
        <w:rPr>
          <w:rFonts w:eastAsia="Calibri"/>
          <w:sz w:val="22"/>
          <w:szCs w:val="22"/>
          <w:lang w:eastAsia="en-US"/>
        </w:rPr>
        <w:t>Nautos</w:t>
      </w:r>
      <w:proofErr w:type="spellEnd"/>
      <w:r w:rsidRPr="00596E67">
        <w:rPr>
          <w:rFonts w:eastAsia="Calibri"/>
          <w:sz w:val="22"/>
          <w:szCs w:val="22"/>
          <w:lang w:eastAsia="en-US"/>
        </w:rPr>
        <w:t xml:space="preserve"> aboneliği satışı</w:t>
      </w:r>
      <w:r w:rsidR="00DF30A6" w:rsidRPr="00DF30A6">
        <w:rPr>
          <w:sz w:val="22"/>
          <w:szCs w:val="22"/>
        </w:rPr>
        <w:t>.</w:t>
      </w:r>
    </w:p>
    <w:p w:rsidR="005046C0" w:rsidRDefault="005046C0" w:rsidP="005046C0">
      <w:pPr>
        <w:pStyle w:val="ListeParagraf"/>
        <w:spacing w:line="276" w:lineRule="auto"/>
        <w:ind w:left="0"/>
        <w:jc w:val="both"/>
        <w:rPr>
          <w:rFonts w:eastAsia="Calibri"/>
          <w:b/>
          <w:sz w:val="22"/>
          <w:szCs w:val="22"/>
        </w:rPr>
      </w:pPr>
    </w:p>
    <w:p w:rsidR="00596E67" w:rsidRDefault="001217F8" w:rsidP="005046C0">
      <w:pPr>
        <w:pStyle w:val="ListeParagraf"/>
        <w:numPr>
          <w:ilvl w:val="1"/>
          <w:numId w:val="15"/>
        </w:numPr>
        <w:spacing w:line="276" w:lineRule="auto"/>
        <w:ind w:left="0" w:hanging="6"/>
        <w:jc w:val="both"/>
        <w:rPr>
          <w:rFonts w:eastAsia="Calibri"/>
          <w:b/>
          <w:sz w:val="22"/>
          <w:szCs w:val="22"/>
        </w:rPr>
      </w:pPr>
      <w:r w:rsidRPr="00596E67">
        <w:rPr>
          <w:rFonts w:eastAsia="Calibri"/>
          <w:b/>
          <w:sz w:val="22"/>
          <w:szCs w:val="22"/>
          <w:lang w:eastAsia="en-US"/>
        </w:rPr>
        <w:t>Enformasyon Hizmetleri</w:t>
      </w:r>
    </w:p>
    <w:p w:rsidR="000425EB" w:rsidRDefault="001217F8" w:rsidP="00596E67">
      <w:pPr>
        <w:pStyle w:val="ListeParagraf"/>
        <w:spacing w:line="276" w:lineRule="auto"/>
        <w:ind w:left="0"/>
        <w:jc w:val="both"/>
        <w:rPr>
          <w:sz w:val="22"/>
          <w:szCs w:val="22"/>
        </w:rPr>
      </w:pPr>
      <w:r w:rsidRPr="00596E67">
        <w:rPr>
          <w:rFonts w:eastAsia="Calibri"/>
          <w:sz w:val="22"/>
          <w:szCs w:val="22"/>
          <w:lang w:eastAsia="en-US"/>
        </w:rPr>
        <w:t>Standart araştırmaları, Perinorm/Nautos hizmetleri, katalog oluşturma hizmetleri</w:t>
      </w:r>
      <w:r w:rsidRPr="005046C0">
        <w:rPr>
          <w:sz w:val="22"/>
          <w:szCs w:val="22"/>
        </w:rPr>
        <w:t>.</w:t>
      </w:r>
    </w:p>
    <w:p w:rsidR="00596E67" w:rsidRDefault="00596E67" w:rsidP="00596E67">
      <w:pPr>
        <w:pStyle w:val="ListeParagraf"/>
        <w:spacing w:line="276" w:lineRule="auto"/>
        <w:ind w:left="0"/>
        <w:jc w:val="both"/>
        <w:rPr>
          <w:sz w:val="22"/>
          <w:szCs w:val="22"/>
        </w:rPr>
      </w:pPr>
    </w:p>
    <w:p w:rsidR="00596E67" w:rsidRPr="005046C0" w:rsidRDefault="001217F8" w:rsidP="00596E67">
      <w:pPr>
        <w:pStyle w:val="ListeParagraf"/>
        <w:numPr>
          <w:ilvl w:val="1"/>
          <w:numId w:val="15"/>
        </w:numPr>
        <w:spacing w:line="276" w:lineRule="auto"/>
        <w:ind w:left="0" w:hanging="6"/>
        <w:jc w:val="both"/>
        <w:rPr>
          <w:rFonts w:eastAsia="Calibri"/>
          <w:b/>
          <w:sz w:val="22"/>
          <w:szCs w:val="22"/>
          <w:lang w:eastAsia="en-US"/>
        </w:rPr>
      </w:pPr>
      <w:r w:rsidRPr="00596E67">
        <w:rPr>
          <w:rFonts w:eastAsia="Calibri"/>
          <w:b/>
          <w:sz w:val="22"/>
          <w:szCs w:val="22"/>
          <w:lang w:eastAsia="en-US"/>
        </w:rPr>
        <w:t>Pazarlama ve tanıtım hizmetleri</w:t>
      </w:r>
    </w:p>
    <w:p w:rsidR="000425EB" w:rsidRDefault="001217F8" w:rsidP="00F53E00">
      <w:pPr>
        <w:spacing w:line="276" w:lineRule="auto"/>
        <w:jc w:val="both"/>
        <w:rPr>
          <w:sz w:val="22"/>
          <w:szCs w:val="22"/>
        </w:rPr>
      </w:pPr>
      <w:r>
        <w:rPr>
          <w:rFonts w:eastAsia="Calibri"/>
          <w:sz w:val="22"/>
          <w:szCs w:val="22"/>
          <w:lang w:eastAsia="en-US"/>
        </w:rPr>
        <w:t xml:space="preserve">Doküman satış ve enformasyon hizmetlerinin pazarlama, tanıtım ve reklamının yapılması. </w:t>
      </w:r>
    </w:p>
    <w:p w:rsidR="00596E67" w:rsidRDefault="00596E67" w:rsidP="00F53E00">
      <w:pPr>
        <w:spacing w:line="276" w:lineRule="auto"/>
        <w:jc w:val="both"/>
        <w:rPr>
          <w:sz w:val="22"/>
          <w:szCs w:val="22"/>
        </w:rPr>
      </w:pPr>
    </w:p>
    <w:p w:rsidR="00596E67" w:rsidRPr="00BB476D" w:rsidRDefault="00596E67" w:rsidP="00F53E00">
      <w:pPr>
        <w:spacing w:line="276" w:lineRule="auto"/>
        <w:jc w:val="both"/>
        <w:rPr>
          <w:sz w:val="22"/>
          <w:szCs w:val="22"/>
        </w:rPr>
      </w:pPr>
    </w:p>
    <w:p w:rsidR="000425EB" w:rsidRPr="00BB476D" w:rsidRDefault="001217F8" w:rsidP="00F53E00">
      <w:pPr>
        <w:spacing w:line="276" w:lineRule="auto"/>
        <w:rPr>
          <w:b/>
          <w:sz w:val="22"/>
          <w:szCs w:val="22"/>
        </w:rPr>
      </w:pPr>
      <w:bookmarkStart w:id="4" w:name="_Toc3968721"/>
      <w:r w:rsidRPr="00BB476D">
        <w:rPr>
          <w:b/>
          <w:sz w:val="22"/>
          <w:szCs w:val="22"/>
        </w:rPr>
        <w:t>Hukuki dayanak</w:t>
      </w:r>
      <w:bookmarkEnd w:id="4"/>
    </w:p>
    <w:p w:rsidR="000425EB" w:rsidRPr="005A782B" w:rsidRDefault="001217F8" w:rsidP="005A782B">
      <w:pPr>
        <w:pStyle w:val="ListeParagraf"/>
        <w:numPr>
          <w:ilvl w:val="0"/>
          <w:numId w:val="9"/>
        </w:numPr>
        <w:spacing w:line="276" w:lineRule="auto"/>
        <w:jc w:val="both"/>
        <w:rPr>
          <w:rStyle w:val="Balk2Char"/>
          <w:rFonts w:ascii="Times New Roman" w:eastAsia="Calibri" w:hAnsi="Times New Roman" w:cs="Times New Roman"/>
          <w:b/>
          <w:color w:val="auto"/>
          <w:sz w:val="22"/>
          <w:szCs w:val="22"/>
        </w:rPr>
      </w:pPr>
      <w:r w:rsidRPr="005A782B">
        <w:rPr>
          <w:rStyle w:val="Balk2Char"/>
          <w:rFonts w:ascii="Times New Roman" w:eastAsia="Calibri" w:hAnsi="Times New Roman" w:cs="Times New Roman"/>
          <w:color w:val="auto"/>
          <w:sz w:val="22"/>
          <w:szCs w:val="22"/>
        </w:rPr>
        <w:t xml:space="preserve">Bu yönerge, </w:t>
      </w:r>
      <w:r w:rsidR="005A782B" w:rsidRPr="005A782B">
        <w:rPr>
          <w:rFonts w:eastAsia="Calibri"/>
          <w:sz w:val="22"/>
          <w:szCs w:val="22"/>
          <w:lang w:eastAsia="en-US"/>
        </w:rPr>
        <w:t>132 sayılı Türk Standardları Enstitüsü kuruluş kanununu ile TSE Organlar Yönetmeliğinin 21/</w:t>
      </w:r>
      <w:r w:rsidR="00404EB5">
        <w:rPr>
          <w:rFonts w:eastAsia="Calibri"/>
          <w:sz w:val="22"/>
          <w:szCs w:val="22"/>
          <w:lang w:eastAsia="en-US"/>
        </w:rPr>
        <w:t>l</w:t>
      </w:r>
      <w:r w:rsidR="005A782B" w:rsidRPr="005A782B">
        <w:rPr>
          <w:rFonts w:eastAsia="Calibri"/>
          <w:sz w:val="22"/>
          <w:szCs w:val="22"/>
          <w:lang w:eastAsia="en-US"/>
        </w:rPr>
        <w:t xml:space="preserve"> maddesine dayanarak hazırlanmıştır. </w:t>
      </w:r>
    </w:p>
    <w:p w:rsidR="006A34F6" w:rsidRDefault="006A34F6" w:rsidP="006A34F6">
      <w:pPr>
        <w:pStyle w:val="ListeParagraf"/>
        <w:spacing w:line="276" w:lineRule="auto"/>
        <w:ind w:left="0"/>
        <w:jc w:val="both"/>
        <w:rPr>
          <w:sz w:val="22"/>
          <w:szCs w:val="22"/>
        </w:rPr>
      </w:pPr>
    </w:p>
    <w:p w:rsidR="004F4A72" w:rsidRPr="006A34F6" w:rsidRDefault="004F4A72" w:rsidP="006A34F6">
      <w:pPr>
        <w:pStyle w:val="ListeParagraf"/>
        <w:spacing w:line="276" w:lineRule="auto"/>
        <w:ind w:left="0"/>
        <w:jc w:val="both"/>
        <w:rPr>
          <w:sz w:val="22"/>
          <w:szCs w:val="22"/>
        </w:rPr>
      </w:pPr>
    </w:p>
    <w:p w:rsidR="000425EB" w:rsidRPr="00BB476D" w:rsidRDefault="001217F8" w:rsidP="00F53E00">
      <w:pPr>
        <w:spacing w:line="276" w:lineRule="auto"/>
        <w:rPr>
          <w:b/>
          <w:sz w:val="22"/>
          <w:szCs w:val="22"/>
        </w:rPr>
      </w:pPr>
      <w:bookmarkStart w:id="5" w:name="_Toc3968723"/>
      <w:r w:rsidRPr="00BB476D">
        <w:rPr>
          <w:b/>
          <w:sz w:val="22"/>
          <w:szCs w:val="22"/>
        </w:rPr>
        <w:t>Tanımlar</w:t>
      </w:r>
      <w:bookmarkEnd w:id="5"/>
      <w:r w:rsidRPr="00BB476D">
        <w:rPr>
          <w:b/>
          <w:sz w:val="22"/>
          <w:szCs w:val="22"/>
        </w:rPr>
        <w:t xml:space="preserve"> </w:t>
      </w:r>
    </w:p>
    <w:p w:rsidR="000425EB" w:rsidRPr="004F4A72" w:rsidRDefault="001217F8" w:rsidP="004F4A72">
      <w:pPr>
        <w:pStyle w:val="ListeParagraf"/>
        <w:numPr>
          <w:ilvl w:val="0"/>
          <w:numId w:val="9"/>
        </w:numPr>
        <w:spacing w:line="276" w:lineRule="auto"/>
        <w:jc w:val="both"/>
        <w:rPr>
          <w:rFonts w:eastAsia="Calibri"/>
          <w:b/>
          <w:sz w:val="22"/>
          <w:szCs w:val="22"/>
        </w:rPr>
      </w:pPr>
      <w:r>
        <w:rPr>
          <w:rFonts w:eastAsia="Calibri"/>
          <w:sz w:val="22"/>
          <w:szCs w:val="22"/>
          <w:lang w:eastAsia="en-US"/>
        </w:rPr>
        <w:t xml:space="preserve">Bu yönergede geçen tanımlar ve kısaltmalar aşağıda verilmiştir. </w:t>
      </w:r>
    </w:p>
    <w:p w:rsidR="000425EB" w:rsidRPr="00BB476D" w:rsidRDefault="000425EB" w:rsidP="00F53E00">
      <w:pPr>
        <w:spacing w:line="276" w:lineRule="auto"/>
        <w:jc w:val="both"/>
        <w:rPr>
          <w:sz w:val="22"/>
          <w:szCs w:val="22"/>
        </w:rPr>
      </w:pPr>
    </w:p>
    <w:p w:rsidR="000B7CEA" w:rsidRPr="000B7CEA" w:rsidRDefault="001217F8" w:rsidP="000B7CEA">
      <w:pPr>
        <w:pStyle w:val="ListeParagraf"/>
        <w:numPr>
          <w:ilvl w:val="0"/>
          <w:numId w:val="4"/>
        </w:numPr>
        <w:spacing w:line="276" w:lineRule="auto"/>
        <w:jc w:val="both"/>
        <w:rPr>
          <w:sz w:val="22"/>
          <w:szCs w:val="22"/>
        </w:rPr>
      </w:pPr>
      <w:r w:rsidRPr="000B7CEA">
        <w:rPr>
          <w:sz w:val="22"/>
          <w:szCs w:val="22"/>
        </w:rPr>
        <w:t>TSE: Türk Standardları Enstitüsü</w:t>
      </w:r>
    </w:p>
    <w:p w:rsidR="000B7CEA" w:rsidRPr="000B7CEA" w:rsidRDefault="001217F8" w:rsidP="000B7CEA">
      <w:pPr>
        <w:pStyle w:val="ListeParagraf"/>
        <w:numPr>
          <w:ilvl w:val="0"/>
          <w:numId w:val="4"/>
        </w:numPr>
        <w:spacing w:line="276" w:lineRule="auto"/>
        <w:jc w:val="both"/>
        <w:rPr>
          <w:sz w:val="22"/>
          <w:szCs w:val="22"/>
        </w:rPr>
      </w:pPr>
      <w:r w:rsidRPr="000B7CEA">
        <w:rPr>
          <w:sz w:val="22"/>
          <w:szCs w:val="22"/>
        </w:rPr>
        <w:t>SHMB: Standard Hazırlama Merkezi Başkanı/Başkanlığı</w:t>
      </w:r>
    </w:p>
    <w:p w:rsidR="000B7CEA" w:rsidRPr="000B7CEA" w:rsidRDefault="001217F8" w:rsidP="000B7CEA">
      <w:pPr>
        <w:pStyle w:val="ListeParagraf"/>
        <w:numPr>
          <w:ilvl w:val="0"/>
          <w:numId w:val="4"/>
        </w:numPr>
        <w:spacing w:line="276" w:lineRule="auto"/>
        <w:jc w:val="both"/>
        <w:rPr>
          <w:sz w:val="22"/>
          <w:szCs w:val="22"/>
        </w:rPr>
      </w:pPr>
      <w:r w:rsidRPr="000B7CEA">
        <w:rPr>
          <w:sz w:val="22"/>
          <w:szCs w:val="22"/>
        </w:rPr>
        <w:t>DSEM: Doküman Satış</w:t>
      </w:r>
      <w:r w:rsidR="00404EB5">
        <w:rPr>
          <w:sz w:val="22"/>
          <w:szCs w:val="22"/>
        </w:rPr>
        <w:t xml:space="preserve">, </w:t>
      </w:r>
      <w:r w:rsidRPr="000B7CEA">
        <w:rPr>
          <w:sz w:val="22"/>
          <w:szCs w:val="22"/>
        </w:rPr>
        <w:t>Enformasyon</w:t>
      </w:r>
      <w:r w:rsidR="000973B5">
        <w:rPr>
          <w:sz w:val="22"/>
          <w:szCs w:val="22"/>
        </w:rPr>
        <w:t xml:space="preserve"> </w:t>
      </w:r>
      <w:r w:rsidR="000973B5" w:rsidRPr="00A826B8">
        <w:rPr>
          <w:i/>
          <w:sz w:val="22"/>
          <w:szCs w:val="22"/>
        </w:rPr>
        <w:t>ve</w:t>
      </w:r>
      <w:r w:rsidRPr="00A826B8">
        <w:rPr>
          <w:i/>
          <w:sz w:val="22"/>
          <w:szCs w:val="22"/>
        </w:rPr>
        <w:t xml:space="preserve"> </w:t>
      </w:r>
      <w:r w:rsidR="000973B5" w:rsidRPr="00A826B8">
        <w:rPr>
          <w:i/>
          <w:sz w:val="22"/>
          <w:szCs w:val="22"/>
        </w:rPr>
        <w:t>Kütüphane</w:t>
      </w:r>
      <w:r w:rsidR="000973B5" w:rsidRPr="00A826B8">
        <w:rPr>
          <w:sz w:val="22"/>
          <w:szCs w:val="22"/>
        </w:rPr>
        <w:t xml:space="preserve"> </w:t>
      </w:r>
      <w:r w:rsidRPr="000B7CEA">
        <w:rPr>
          <w:sz w:val="22"/>
          <w:szCs w:val="22"/>
        </w:rPr>
        <w:t>Müdürlüğü</w:t>
      </w:r>
    </w:p>
    <w:p w:rsidR="000B7CEA" w:rsidRPr="00F53E00" w:rsidRDefault="001217F8" w:rsidP="000B7CEA">
      <w:pPr>
        <w:pStyle w:val="ListeParagraf"/>
        <w:numPr>
          <w:ilvl w:val="0"/>
          <w:numId w:val="4"/>
        </w:numPr>
        <w:spacing w:line="276" w:lineRule="auto"/>
        <w:jc w:val="both"/>
        <w:rPr>
          <w:sz w:val="22"/>
          <w:szCs w:val="22"/>
        </w:rPr>
      </w:pPr>
      <w:r w:rsidRPr="00F53E00">
        <w:rPr>
          <w:sz w:val="22"/>
          <w:szCs w:val="22"/>
        </w:rPr>
        <w:t xml:space="preserve">ISO (Uluslararası Standardizasyon Teşkilatı): Elektrik ve elektroteknik alanları dışında uluslararası standartları hazırlayan kuruluştur. </w:t>
      </w:r>
    </w:p>
    <w:p w:rsidR="000B7CEA" w:rsidRPr="00BB476D" w:rsidRDefault="001217F8" w:rsidP="000B7CEA">
      <w:pPr>
        <w:pStyle w:val="ListeParagraf"/>
        <w:numPr>
          <w:ilvl w:val="0"/>
          <w:numId w:val="4"/>
        </w:numPr>
        <w:spacing w:line="276" w:lineRule="auto"/>
        <w:jc w:val="both"/>
        <w:rPr>
          <w:sz w:val="22"/>
          <w:szCs w:val="22"/>
        </w:rPr>
      </w:pPr>
      <w:r w:rsidRPr="00BB476D">
        <w:rPr>
          <w:sz w:val="22"/>
          <w:szCs w:val="22"/>
        </w:rPr>
        <w:t xml:space="preserve">IEC (Uluslararası Elektroteknik Komisyonu): Elektrik ve elektroteknik alanlarında uluslararası standartları hazırlayan kuruluştur. </w:t>
      </w:r>
    </w:p>
    <w:p w:rsidR="000B7CEA" w:rsidRPr="00BB476D" w:rsidRDefault="001217F8" w:rsidP="000B7CEA">
      <w:pPr>
        <w:pStyle w:val="ListeParagraf"/>
        <w:numPr>
          <w:ilvl w:val="0"/>
          <w:numId w:val="4"/>
        </w:numPr>
        <w:spacing w:line="276" w:lineRule="auto"/>
        <w:jc w:val="both"/>
        <w:rPr>
          <w:sz w:val="22"/>
          <w:szCs w:val="22"/>
        </w:rPr>
      </w:pPr>
      <w:r w:rsidRPr="00BB476D">
        <w:rPr>
          <w:sz w:val="22"/>
          <w:szCs w:val="22"/>
        </w:rPr>
        <w:t xml:space="preserve">CEN (Avrupa Standardizasyon Komitesi): Elektrik ve elektroteknik alanları dışındaki Avrupa standartlarını hazırlayan bölgesel bir kuruluştur. </w:t>
      </w:r>
    </w:p>
    <w:p w:rsidR="00881218" w:rsidRDefault="001217F8" w:rsidP="00881218">
      <w:pPr>
        <w:pStyle w:val="ListeParagraf"/>
        <w:numPr>
          <w:ilvl w:val="0"/>
          <w:numId w:val="4"/>
        </w:numPr>
        <w:spacing w:line="276" w:lineRule="auto"/>
        <w:jc w:val="both"/>
        <w:rPr>
          <w:sz w:val="22"/>
          <w:szCs w:val="22"/>
        </w:rPr>
      </w:pPr>
      <w:r w:rsidRPr="00BB476D">
        <w:rPr>
          <w:sz w:val="22"/>
          <w:szCs w:val="22"/>
        </w:rPr>
        <w:t>CENELEC (Avrupa Elektroteknik Standardizasyon Komitesi): Elektrik ve elektroteknik alanlarında Avrupa standartlarını hazırlayan bölgesel bir kuruluştur.</w:t>
      </w:r>
    </w:p>
    <w:p w:rsidR="00881218" w:rsidRDefault="001217F8" w:rsidP="00881218">
      <w:pPr>
        <w:pStyle w:val="ListeParagraf"/>
        <w:numPr>
          <w:ilvl w:val="0"/>
          <w:numId w:val="4"/>
        </w:numPr>
        <w:spacing w:line="276" w:lineRule="auto"/>
        <w:jc w:val="both"/>
        <w:rPr>
          <w:sz w:val="22"/>
          <w:szCs w:val="22"/>
        </w:rPr>
      </w:pPr>
      <w:r w:rsidRPr="00881218">
        <w:rPr>
          <w:sz w:val="22"/>
          <w:szCs w:val="22"/>
        </w:rPr>
        <w:lastRenderedPageBreak/>
        <w:t>YSK (Yabancı Standardizasyon Kuruluşu): Yabancı ülkelerin standardizasyon kuruluşlarını ifade eder.</w:t>
      </w:r>
      <w:r w:rsidR="000973B5">
        <w:rPr>
          <w:sz w:val="22"/>
          <w:szCs w:val="22"/>
        </w:rPr>
        <w:t xml:space="preserve"> </w:t>
      </w:r>
      <w:r w:rsidRPr="00881218">
        <w:rPr>
          <w:sz w:val="22"/>
          <w:szCs w:val="22"/>
        </w:rPr>
        <w:t xml:space="preserve">(ASTM Amerikan Deney ve Malzeme Birliği, BSI İngiltere Standardlar Enstitüsü, DIN Almanya Standardlar Enstitüsü, GOST R Rusya Standardlar Kuruluşu, vb.) </w:t>
      </w:r>
    </w:p>
    <w:p w:rsidR="00881218" w:rsidRDefault="001217F8" w:rsidP="00A442B4">
      <w:pPr>
        <w:pStyle w:val="ListeParagraf"/>
        <w:numPr>
          <w:ilvl w:val="0"/>
          <w:numId w:val="4"/>
        </w:numPr>
        <w:spacing w:line="276" w:lineRule="auto"/>
        <w:jc w:val="both"/>
        <w:rPr>
          <w:sz w:val="22"/>
          <w:szCs w:val="22"/>
        </w:rPr>
      </w:pPr>
      <w:r w:rsidRPr="00A442B4">
        <w:rPr>
          <w:sz w:val="22"/>
          <w:szCs w:val="22"/>
        </w:rPr>
        <w:t>Doküman: Ortak Çalışma Çıktısı (CWA), Teknik Rapor (TR), Teknik Spesifikasyon (TS), TSEK, rehber vb. her türlü standardizasyona dair teknik belgedir.</w:t>
      </w:r>
    </w:p>
    <w:p w:rsidR="00881218" w:rsidRDefault="001217F8" w:rsidP="00A442B4">
      <w:pPr>
        <w:pStyle w:val="ListeParagraf"/>
        <w:numPr>
          <w:ilvl w:val="0"/>
          <w:numId w:val="4"/>
        </w:numPr>
        <w:spacing w:line="276" w:lineRule="auto"/>
        <w:jc w:val="both"/>
        <w:rPr>
          <w:sz w:val="22"/>
          <w:szCs w:val="22"/>
        </w:rPr>
      </w:pPr>
      <w:r w:rsidRPr="00A442B4">
        <w:rPr>
          <w:sz w:val="22"/>
          <w:szCs w:val="22"/>
        </w:rPr>
        <w:t>Perinorm/Nautos: Ulusal ve uluslararası standart ve benzeri dokümanları içeren özel veri tabanı</w:t>
      </w:r>
    </w:p>
    <w:p w:rsidR="00881218" w:rsidRDefault="001217F8" w:rsidP="00A442B4">
      <w:pPr>
        <w:pStyle w:val="ListeParagraf"/>
        <w:numPr>
          <w:ilvl w:val="0"/>
          <w:numId w:val="4"/>
        </w:numPr>
        <w:spacing w:line="276" w:lineRule="auto"/>
        <w:jc w:val="both"/>
        <w:rPr>
          <w:sz w:val="22"/>
          <w:szCs w:val="22"/>
        </w:rPr>
      </w:pPr>
      <w:r w:rsidRPr="00A442B4">
        <w:rPr>
          <w:sz w:val="22"/>
          <w:szCs w:val="22"/>
        </w:rPr>
        <w:t xml:space="preserve">Telif hakkı (copyright): Fikir ve sanat eserlerinin yaratıcılarına verilen haklardır. </w:t>
      </w:r>
    </w:p>
    <w:p w:rsidR="00881218" w:rsidRDefault="001217F8" w:rsidP="00A442B4">
      <w:pPr>
        <w:pStyle w:val="ListeParagraf"/>
        <w:numPr>
          <w:ilvl w:val="0"/>
          <w:numId w:val="4"/>
        </w:numPr>
        <w:spacing w:line="276" w:lineRule="auto"/>
        <w:jc w:val="both"/>
        <w:rPr>
          <w:sz w:val="22"/>
          <w:szCs w:val="22"/>
        </w:rPr>
      </w:pPr>
      <w:r w:rsidRPr="00A442B4">
        <w:rPr>
          <w:sz w:val="22"/>
          <w:szCs w:val="22"/>
        </w:rPr>
        <w:t xml:space="preserve">Kullanım hakkı (exploitation right): Telif hakkı olan bir eserin içeriğinin kullanılması için hak sahibi (lisans sahibi) tarafından üçüncü bir tarafa (lisans alan) verilen haktır. </w:t>
      </w:r>
    </w:p>
    <w:p w:rsidR="00881218" w:rsidRDefault="001217F8" w:rsidP="00A442B4">
      <w:pPr>
        <w:pStyle w:val="ListeParagraf"/>
        <w:numPr>
          <w:ilvl w:val="0"/>
          <w:numId w:val="4"/>
        </w:numPr>
        <w:spacing w:line="276" w:lineRule="auto"/>
        <w:jc w:val="both"/>
        <w:rPr>
          <w:sz w:val="22"/>
          <w:szCs w:val="22"/>
        </w:rPr>
      </w:pPr>
      <w:r w:rsidRPr="00A442B4">
        <w:rPr>
          <w:sz w:val="22"/>
          <w:szCs w:val="22"/>
        </w:rPr>
        <w:t>KOBİ: Küçük ve Orta Büyüklükteki İşletmeler</w:t>
      </w:r>
    </w:p>
    <w:p w:rsidR="00881218" w:rsidRPr="00A442B4" w:rsidRDefault="001217F8" w:rsidP="00A442B4">
      <w:pPr>
        <w:pStyle w:val="ListeParagraf"/>
        <w:numPr>
          <w:ilvl w:val="0"/>
          <w:numId w:val="4"/>
        </w:numPr>
        <w:spacing w:line="276" w:lineRule="auto"/>
        <w:jc w:val="both"/>
        <w:rPr>
          <w:sz w:val="22"/>
          <w:szCs w:val="22"/>
        </w:rPr>
      </w:pPr>
      <w:r w:rsidRPr="00A442B4">
        <w:rPr>
          <w:sz w:val="22"/>
          <w:szCs w:val="22"/>
        </w:rPr>
        <w:t>Bibliyografik Abonelik: Talep edilen/seçilen standartlarda meydana gelebilecek değişiklerin e-posta yoluyla veya elektronik ortamda müşteriye bildirilmesini kapsar. Bu abonelik türü, standartların tam metnini kapsamaz.</w:t>
      </w:r>
    </w:p>
    <w:p w:rsidR="000425EB" w:rsidRDefault="001217F8" w:rsidP="00F53E00">
      <w:pPr>
        <w:pStyle w:val="ListeParagraf"/>
        <w:numPr>
          <w:ilvl w:val="0"/>
          <w:numId w:val="4"/>
        </w:numPr>
        <w:spacing w:line="276" w:lineRule="auto"/>
        <w:jc w:val="both"/>
        <w:rPr>
          <w:sz w:val="22"/>
          <w:szCs w:val="22"/>
        </w:rPr>
      </w:pPr>
      <w:r w:rsidRPr="00881218">
        <w:rPr>
          <w:sz w:val="22"/>
          <w:szCs w:val="22"/>
        </w:rPr>
        <w:t>Standard.NET: Standart veri tabanı programı</w:t>
      </w:r>
    </w:p>
    <w:p w:rsidR="009E17D1" w:rsidRPr="009E17D1" w:rsidRDefault="009E17D1" w:rsidP="009E17D1">
      <w:pPr>
        <w:pStyle w:val="ListeParagraf"/>
        <w:spacing w:line="276" w:lineRule="auto"/>
        <w:ind w:left="360"/>
        <w:jc w:val="both"/>
        <w:rPr>
          <w:sz w:val="22"/>
          <w:szCs w:val="22"/>
        </w:rPr>
      </w:pPr>
    </w:p>
    <w:p w:rsidR="00A2381F" w:rsidRPr="00BB476D" w:rsidRDefault="00A2381F" w:rsidP="00F53E00">
      <w:pPr>
        <w:spacing w:line="276" w:lineRule="auto"/>
        <w:jc w:val="both"/>
        <w:rPr>
          <w:b/>
          <w:kern w:val="20"/>
          <w:sz w:val="22"/>
          <w:szCs w:val="22"/>
        </w:rPr>
      </w:pPr>
    </w:p>
    <w:p w:rsidR="000425EB" w:rsidRPr="00BB476D" w:rsidRDefault="000425EB" w:rsidP="00F53E00">
      <w:pPr>
        <w:spacing w:line="276" w:lineRule="auto"/>
        <w:jc w:val="both"/>
        <w:rPr>
          <w:b/>
          <w:kern w:val="20"/>
          <w:sz w:val="22"/>
          <w:szCs w:val="22"/>
        </w:rPr>
      </w:pPr>
    </w:p>
    <w:p w:rsidR="000425EB" w:rsidRPr="00BB476D" w:rsidRDefault="001217F8" w:rsidP="00F53E00">
      <w:pPr>
        <w:spacing w:line="276" w:lineRule="auto"/>
        <w:jc w:val="center"/>
        <w:rPr>
          <w:b/>
          <w:kern w:val="20"/>
          <w:sz w:val="22"/>
          <w:szCs w:val="22"/>
        </w:rPr>
      </w:pPr>
      <w:r w:rsidRPr="00BB476D">
        <w:rPr>
          <w:b/>
          <w:kern w:val="20"/>
          <w:sz w:val="22"/>
          <w:szCs w:val="22"/>
        </w:rPr>
        <w:t>İKİNCİ BÖLÜM</w:t>
      </w:r>
    </w:p>
    <w:p w:rsidR="000425EB" w:rsidRPr="00BB476D" w:rsidRDefault="001217F8" w:rsidP="00F53E00">
      <w:pPr>
        <w:pStyle w:val="Balk1"/>
        <w:spacing w:after="200" w:line="276" w:lineRule="auto"/>
        <w:jc w:val="center"/>
        <w:rPr>
          <w:sz w:val="22"/>
          <w:szCs w:val="22"/>
        </w:rPr>
      </w:pPr>
      <w:r w:rsidRPr="001B0A58">
        <w:rPr>
          <w:rFonts w:eastAsia="Calibri"/>
          <w:color w:val="auto"/>
          <w:spacing w:val="0"/>
          <w:w w:val="100"/>
          <w:sz w:val="22"/>
          <w:szCs w:val="22"/>
          <w:lang w:eastAsia="en-US"/>
        </w:rPr>
        <w:t>Satış Hizmetleri</w:t>
      </w:r>
    </w:p>
    <w:p w:rsidR="002B38D9" w:rsidRDefault="002B38D9" w:rsidP="00F53E00">
      <w:pPr>
        <w:spacing w:line="276" w:lineRule="auto"/>
        <w:rPr>
          <w:b/>
          <w:sz w:val="22"/>
          <w:szCs w:val="22"/>
        </w:rPr>
      </w:pPr>
      <w:bookmarkStart w:id="6" w:name="_Toc3968726"/>
    </w:p>
    <w:bookmarkEnd w:id="6"/>
    <w:p w:rsidR="000425EB" w:rsidRPr="00BB476D" w:rsidRDefault="001217F8" w:rsidP="00F53E00">
      <w:pPr>
        <w:spacing w:line="276" w:lineRule="auto"/>
        <w:rPr>
          <w:b/>
          <w:sz w:val="22"/>
          <w:szCs w:val="22"/>
        </w:rPr>
      </w:pPr>
      <w:r w:rsidRPr="008976E6">
        <w:rPr>
          <w:rFonts w:eastAsia="Calibri"/>
          <w:b/>
          <w:sz w:val="22"/>
          <w:szCs w:val="22"/>
          <w:lang w:eastAsia="en-US"/>
        </w:rPr>
        <w:t>Doküman/Standartların Satış Ücretinin Belirlenmesi</w:t>
      </w:r>
    </w:p>
    <w:p w:rsidR="00F676ED" w:rsidRPr="006B1516" w:rsidRDefault="00F676ED" w:rsidP="006B1516">
      <w:pPr>
        <w:pStyle w:val="ListeParagraf"/>
        <w:numPr>
          <w:ilvl w:val="0"/>
          <w:numId w:val="9"/>
        </w:numPr>
        <w:spacing w:line="276" w:lineRule="auto"/>
        <w:jc w:val="both"/>
        <w:rPr>
          <w:rFonts w:eastAsia="Calibri"/>
          <w:sz w:val="22"/>
          <w:szCs w:val="22"/>
        </w:rPr>
      </w:pPr>
    </w:p>
    <w:p w:rsidR="000425EB" w:rsidRPr="006B1516" w:rsidRDefault="001217F8" w:rsidP="006B1516">
      <w:pPr>
        <w:pStyle w:val="ListeParagraf"/>
        <w:numPr>
          <w:ilvl w:val="1"/>
          <w:numId w:val="9"/>
        </w:numPr>
        <w:spacing w:line="276" w:lineRule="auto"/>
        <w:jc w:val="both"/>
        <w:rPr>
          <w:rFonts w:eastAsia="Calibri"/>
          <w:sz w:val="22"/>
          <w:szCs w:val="22"/>
        </w:rPr>
      </w:pPr>
      <w:r w:rsidRPr="00464E50">
        <w:rPr>
          <w:rFonts w:eastAsia="Calibri"/>
          <w:sz w:val="22"/>
          <w:szCs w:val="22"/>
          <w:lang w:eastAsia="en-US"/>
        </w:rPr>
        <w:t>Dokümanlar, ekte verilen Tablo 1 ve Tablo 2’ye uygun olarak fiyatlandırılır ve sistem üzerinden satışa sunulur</w:t>
      </w:r>
      <w:r w:rsidRPr="006B1516">
        <w:rPr>
          <w:rFonts w:eastAsia="Calibri"/>
          <w:sz w:val="22"/>
          <w:szCs w:val="22"/>
        </w:rPr>
        <w:t>.</w:t>
      </w:r>
    </w:p>
    <w:p w:rsidR="000425EB" w:rsidRPr="006B1516" w:rsidRDefault="000425EB" w:rsidP="006B1516">
      <w:pPr>
        <w:pStyle w:val="ListeParagraf"/>
        <w:spacing w:line="276" w:lineRule="auto"/>
        <w:ind w:left="0"/>
        <w:jc w:val="both"/>
        <w:rPr>
          <w:rFonts w:eastAsia="Calibri"/>
          <w:sz w:val="22"/>
          <w:szCs w:val="22"/>
        </w:rPr>
      </w:pPr>
    </w:p>
    <w:p w:rsidR="000425EB" w:rsidRDefault="001217F8" w:rsidP="006B1516">
      <w:pPr>
        <w:pStyle w:val="ListeParagraf"/>
        <w:numPr>
          <w:ilvl w:val="1"/>
          <w:numId w:val="9"/>
        </w:numPr>
        <w:spacing w:line="276" w:lineRule="auto"/>
        <w:jc w:val="both"/>
        <w:rPr>
          <w:rFonts w:eastAsia="Calibri"/>
          <w:sz w:val="22"/>
          <w:szCs w:val="22"/>
        </w:rPr>
      </w:pPr>
      <w:r w:rsidRPr="00464E50">
        <w:rPr>
          <w:rFonts w:eastAsia="Calibri"/>
          <w:sz w:val="22"/>
          <w:szCs w:val="22"/>
          <w:lang w:eastAsia="en-US"/>
        </w:rPr>
        <w:t>Türkçeden İngilizceye tercüme edilen ulusal standartlar Tablo 2’ye göre ücretlendirilir</w:t>
      </w:r>
      <w:r w:rsidRPr="006B1516">
        <w:rPr>
          <w:rFonts w:eastAsia="Calibri"/>
          <w:sz w:val="22"/>
          <w:szCs w:val="22"/>
        </w:rPr>
        <w:t xml:space="preserve">. </w:t>
      </w:r>
    </w:p>
    <w:p w:rsidR="00464E50" w:rsidRPr="00464E50" w:rsidRDefault="00464E50" w:rsidP="00464E50">
      <w:pPr>
        <w:pStyle w:val="ListeParagraf"/>
        <w:rPr>
          <w:rFonts w:eastAsia="Calibri"/>
          <w:sz w:val="22"/>
          <w:szCs w:val="22"/>
        </w:rPr>
      </w:pPr>
    </w:p>
    <w:p w:rsidR="00464E50" w:rsidRDefault="001217F8" w:rsidP="006B1516">
      <w:pPr>
        <w:pStyle w:val="ListeParagraf"/>
        <w:numPr>
          <w:ilvl w:val="1"/>
          <w:numId w:val="9"/>
        </w:numPr>
        <w:spacing w:line="276" w:lineRule="auto"/>
        <w:jc w:val="both"/>
        <w:rPr>
          <w:rFonts w:eastAsia="Calibri"/>
          <w:sz w:val="22"/>
          <w:szCs w:val="22"/>
        </w:rPr>
      </w:pPr>
      <w:r>
        <w:rPr>
          <w:rFonts w:eastAsia="Calibri"/>
          <w:sz w:val="22"/>
          <w:szCs w:val="22"/>
          <w:lang w:eastAsia="en-US"/>
        </w:rPr>
        <w:t xml:space="preserve">Katalog, sözlük, rehber  vb. diğer yayınlar, Yönetim Kurulunca belirlenen fiyatlar üzerinden satılır. Sisteme yayınlanması için eklenen dokümanlar, Yönetim Kurulu kararı doğrultusunda bildirilen fiyat listeleri ile satışa sunulur. Kriterler, ulusal standartlar gibi fiyatlandırılır. </w:t>
      </w:r>
    </w:p>
    <w:p w:rsidR="00464E50" w:rsidRPr="00464E50" w:rsidRDefault="00464E50" w:rsidP="00464E50">
      <w:pPr>
        <w:pStyle w:val="ListeParagraf"/>
        <w:rPr>
          <w:rFonts w:eastAsia="Calibri"/>
          <w:sz w:val="22"/>
          <w:szCs w:val="22"/>
        </w:rPr>
      </w:pPr>
    </w:p>
    <w:p w:rsidR="00464E50" w:rsidRDefault="001217F8" w:rsidP="006B1516">
      <w:pPr>
        <w:pStyle w:val="ListeParagraf"/>
        <w:numPr>
          <w:ilvl w:val="1"/>
          <w:numId w:val="9"/>
        </w:numPr>
        <w:spacing w:line="276" w:lineRule="auto"/>
        <w:jc w:val="both"/>
        <w:rPr>
          <w:rFonts w:eastAsia="Calibri"/>
          <w:sz w:val="22"/>
          <w:szCs w:val="22"/>
        </w:rPr>
      </w:pPr>
      <w:r>
        <w:rPr>
          <w:rFonts w:eastAsia="Calibri"/>
          <w:sz w:val="22"/>
          <w:szCs w:val="22"/>
          <w:lang w:eastAsia="en-US"/>
        </w:rPr>
        <w:t>İnternet üzerinden seçilen abonelik tiplerine göre Abonelik ücretleri, Yönetim Kurulunca onaylanan Tablo 5’te belirlenir.</w:t>
      </w:r>
    </w:p>
    <w:p w:rsidR="00464E50" w:rsidRPr="00464E50" w:rsidRDefault="00464E50" w:rsidP="00464E50">
      <w:pPr>
        <w:pStyle w:val="ListeParagraf"/>
        <w:rPr>
          <w:rFonts w:eastAsia="Calibri"/>
          <w:sz w:val="22"/>
          <w:szCs w:val="22"/>
        </w:rPr>
      </w:pPr>
    </w:p>
    <w:p w:rsidR="00464E50" w:rsidRDefault="001217F8" w:rsidP="006B1516">
      <w:pPr>
        <w:pStyle w:val="ListeParagraf"/>
        <w:numPr>
          <w:ilvl w:val="1"/>
          <w:numId w:val="9"/>
        </w:numPr>
        <w:spacing w:line="276" w:lineRule="auto"/>
        <w:jc w:val="both"/>
        <w:rPr>
          <w:rFonts w:eastAsia="Calibri"/>
          <w:sz w:val="22"/>
          <w:szCs w:val="22"/>
        </w:rPr>
      </w:pPr>
      <w:r>
        <w:rPr>
          <w:rFonts w:eastAsia="Calibri"/>
          <w:sz w:val="22"/>
          <w:szCs w:val="22"/>
          <w:lang w:eastAsia="en-US"/>
        </w:rPr>
        <w:t>Liste fiyatları üzerinden, ilgili taraflara (KOBİ, vd.) Yönetim Kurulu tarafından belirlenen oranda indirim uygulanabilir.</w:t>
      </w:r>
    </w:p>
    <w:p w:rsidR="00464E50" w:rsidRPr="00464E50" w:rsidRDefault="00464E50" w:rsidP="00464E50">
      <w:pPr>
        <w:pStyle w:val="ListeParagraf"/>
        <w:rPr>
          <w:rFonts w:eastAsia="Calibri"/>
          <w:sz w:val="22"/>
          <w:szCs w:val="22"/>
        </w:rPr>
      </w:pPr>
    </w:p>
    <w:p w:rsidR="00464E50" w:rsidRDefault="001217F8" w:rsidP="006B1516">
      <w:pPr>
        <w:pStyle w:val="ListeParagraf"/>
        <w:numPr>
          <w:ilvl w:val="1"/>
          <w:numId w:val="9"/>
        </w:numPr>
        <w:spacing w:line="276" w:lineRule="auto"/>
        <w:jc w:val="both"/>
        <w:rPr>
          <w:rFonts w:eastAsia="Calibri"/>
          <w:sz w:val="22"/>
          <w:szCs w:val="22"/>
        </w:rPr>
      </w:pPr>
      <w:r>
        <w:rPr>
          <w:rFonts w:eastAsia="Calibri"/>
          <w:sz w:val="22"/>
          <w:szCs w:val="22"/>
          <w:lang w:eastAsia="en-US"/>
        </w:rPr>
        <w:t xml:space="preserve">YSK ile yapılan ikili anlaşmalarda belirlenen fiyatlar doğrultusunda ödeme periyodunda, satışı yapılan standartlara ait listeler ilgili kuruluşlara e-posta ile gönderilir. Bu listelere istinaden YSK’ ndan gelen faturalar DSEM tarafından incelenerek, ödeme işlemleri yapılmak üzere Strateji Geliştirme Daire Başkanlığı’na iletilir. </w:t>
      </w:r>
    </w:p>
    <w:p w:rsidR="00464E50" w:rsidRDefault="00464E50" w:rsidP="00464E50">
      <w:pPr>
        <w:pStyle w:val="ListeParagraf"/>
        <w:rPr>
          <w:rFonts w:eastAsia="Calibri"/>
          <w:sz w:val="22"/>
          <w:szCs w:val="22"/>
        </w:rPr>
      </w:pPr>
    </w:p>
    <w:p w:rsidR="00C726E7" w:rsidRPr="00464E50" w:rsidRDefault="00C726E7" w:rsidP="00464E50">
      <w:pPr>
        <w:pStyle w:val="ListeParagraf"/>
        <w:rPr>
          <w:rFonts w:eastAsia="Calibri"/>
          <w:sz w:val="22"/>
          <w:szCs w:val="22"/>
        </w:rPr>
      </w:pPr>
    </w:p>
    <w:p w:rsidR="00464E50" w:rsidRDefault="001217F8" w:rsidP="00464E50">
      <w:pPr>
        <w:pStyle w:val="ListeParagraf"/>
        <w:spacing w:line="276" w:lineRule="auto"/>
        <w:ind w:left="0"/>
        <w:jc w:val="both"/>
        <w:rPr>
          <w:rFonts w:eastAsia="Calibri"/>
          <w:sz w:val="22"/>
          <w:szCs w:val="22"/>
        </w:rPr>
      </w:pPr>
      <w:r w:rsidRPr="00464E50">
        <w:rPr>
          <w:rFonts w:eastAsia="Calibri"/>
          <w:b/>
          <w:sz w:val="22"/>
          <w:szCs w:val="22"/>
          <w:lang w:eastAsia="en-US"/>
        </w:rPr>
        <w:t>Telif Ücretleri</w:t>
      </w:r>
    </w:p>
    <w:p w:rsidR="00464E50" w:rsidRDefault="00464E50" w:rsidP="00464E50">
      <w:pPr>
        <w:pStyle w:val="ListeParagraf"/>
        <w:numPr>
          <w:ilvl w:val="0"/>
          <w:numId w:val="9"/>
        </w:numPr>
        <w:spacing w:line="276" w:lineRule="auto"/>
        <w:jc w:val="both"/>
        <w:rPr>
          <w:rFonts w:eastAsia="Calibri"/>
          <w:sz w:val="22"/>
          <w:szCs w:val="22"/>
        </w:rPr>
      </w:pPr>
    </w:p>
    <w:p w:rsidR="00464E50" w:rsidRPr="00C726E7" w:rsidRDefault="001217F8" w:rsidP="006B1516">
      <w:pPr>
        <w:pStyle w:val="ListeParagraf"/>
        <w:numPr>
          <w:ilvl w:val="1"/>
          <w:numId w:val="9"/>
        </w:numPr>
        <w:spacing w:line="276" w:lineRule="auto"/>
        <w:jc w:val="both"/>
        <w:rPr>
          <w:rFonts w:eastAsia="Calibri"/>
          <w:sz w:val="22"/>
          <w:szCs w:val="22"/>
        </w:rPr>
      </w:pPr>
      <w:r w:rsidRPr="00C726E7">
        <w:rPr>
          <w:rFonts w:eastAsia="Calibri"/>
          <w:b/>
          <w:sz w:val="22"/>
          <w:szCs w:val="22"/>
          <w:lang w:eastAsia="en-US"/>
        </w:rPr>
        <w:t>Türk Standartlarının Telif Ücretinin Hesaplanması</w:t>
      </w:r>
    </w:p>
    <w:p w:rsidR="00C726E7" w:rsidRDefault="001217F8" w:rsidP="00C726E7">
      <w:pPr>
        <w:pStyle w:val="ListeParagraf"/>
        <w:numPr>
          <w:ilvl w:val="2"/>
          <w:numId w:val="9"/>
        </w:numPr>
        <w:spacing w:line="276" w:lineRule="auto"/>
        <w:jc w:val="both"/>
        <w:rPr>
          <w:rFonts w:eastAsia="Calibri"/>
          <w:sz w:val="22"/>
          <w:szCs w:val="22"/>
        </w:rPr>
      </w:pPr>
      <w:r w:rsidRPr="00C726E7">
        <w:rPr>
          <w:rFonts w:eastAsia="Calibri"/>
          <w:sz w:val="22"/>
          <w:szCs w:val="22"/>
          <w:lang w:eastAsia="en-US"/>
        </w:rPr>
        <w:t>Türk Standartlarının, yayınlarda kullanılması ile ilgili telif ücreti, Yönetim Kurulu tarafından belirlenen ücretlendirmeye göre sayfa sayısı temel alınarak Tablo 4’te belirtildiği şekilde hesaplanır.</w:t>
      </w:r>
    </w:p>
    <w:p w:rsidR="00C726E7" w:rsidRDefault="00C726E7" w:rsidP="00C726E7">
      <w:pPr>
        <w:pStyle w:val="ListeParagraf"/>
        <w:spacing w:line="276" w:lineRule="auto"/>
        <w:ind w:left="0"/>
        <w:jc w:val="both"/>
        <w:rPr>
          <w:rFonts w:eastAsia="Calibri"/>
          <w:sz w:val="22"/>
          <w:szCs w:val="22"/>
        </w:rPr>
      </w:pPr>
    </w:p>
    <w:p w:rsidR="00C726E7" w:rsidRDefault="001217F8" w:rsidP="00C726E7">
      <w:pPr>
        <w:pStyle w:val="ListeParagraf"/>
        <w:numPr>
          <w:ilvl w:val="2"/>
          <w:numId w:val="9"/>
        </w:numPr>
        <w:spacing w:line="276" w:lineRule="auto"/>
        <w:jc w:val="both"/>
        <w:rPr>
          <w:rFonts w:eastAsia="Calibri"/>
          <w:sz w:val="22"/>
          <w:szCs w:val="22"/>
        </w:rPr>
      </w:pPr>
      <w:r>
        <w:rPr>
          <w:rFonts w:eastAsia="Calibri"/>
          <w:sz w:val="22"/>
          <w:szCs w:val="22"/>
          <w:lang w:eastAsia="en-US"/>
        </w:rPr>
        <w:lastRenderedPageBreak/>
        <w:t xml:space="preserve">Avrupa Standartlarının orijinal dilinde adapte edilen ulusal versiyonu için telif ücreti, Yönetim Kurulunca uluslararası kurallara uygun olarak tespit edilir ve Tablo 4’te belirtildiği şekilde hesaplanır. </w:t>
      </w:r>
    </w:p>
    <w:p w:rsidR="00C726E7" w:rsidRPr="00C726E7" w:rsidRDefault="00C726E7" w:rsidP="00C726E7">
      <w:pPr>
        <w:pStyle w:val="ListeParagraf"/>
        <w:rPr>
          <w:rFonts w:eastAsia="Calibri"/>
          <w:sz w:val="22"/>
          <w:szCs w:val="22"/>
        </w:rPr>
      </w:pPr>
    </w:p>
    <w:p w:rsidR="00C726E7" w:rsidRDefault="001217F8" w:rsidP="00C726E7">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Elektronik ortamda tedarik edilen Türk Standartları’nın birden fazla (çok kullanıcılı) kullanıcıya erişime açılması için; satış ücretine ilaveten telif ücreti, kullanıcı sayısına göre Yönetim Kurulunca onaylanan Tablo 3’teki orana uygun hesaplanarak talep sahibi kuruluşa bildirilir. </w:t>
      </w:r>
    </w:p>
    <w:p w:rsidR="00C726E7" w:rsidRPr="00C726E7" w:rsidRDefault="00C726E7" w:rsidP="00C726E7">
      <w:pPr>
        <w:pStyle w:val="ListeParagraf"/>
        <w:rPr>
          <w:rFonts w:eastAsia="Calibri"/>
          <w:sz w:val="22"/>
          <w:szCs w:val="22"/>
        </w:rPr>
      </w:pPr>
    </w:p>
    <w:p w:rsidR="00C726E7" w:rsidRPr="006B1516" w:rsidRDefault="001217F8" w:rsidP="006B1516">
      <w:pPr>
        <w:pStyle w:val="ListeParagraf"/>
        <w:numPr>
          <w:ilvl w:val="1"/>
          <w:numId w:val="9"/>
        </w:numPr>
        <w:spacing w:line="276" w:lineRule="auto"/>
        <w:jc w:val="both"/>
        <w:rPr>
          <w:rFonts w:eastAsia="Calibri"/>
          <w:sz w:val="22"/>
          <w:szCs w:val="22"/>
        </w:rPr>
      </w:pPr>
      <w:r w:rsidRPr="00C726E7">
        <w:rPr>
          <w:rFonts w:eastAsia="Calibri"/>
          <w:b/>
          <w:sz w:val="22"/>
          <w:szCs w:val="22"/>
          <w:lang w:eastAsia="en-US"/>
        </w:rPr>
        <w:t>Yabancı Standartların Telif Ücretinin Hesaplanması</w:t>
      </w:r>
    </w:p>
    <w:p w:rsidR="009E77AE"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Yabancı Standart Kuruluşlarından temin edilen standartların telif ücreti, yapılan ikili anlaşmalara göre hesaplanmaktadır. </w:t>
      </w:r>
    </w:p>
    <w:p w:rsidR="00507636" w:rsidRDefault="00507636" w:rsidP="00507636">
      <w:pPr>
        <w:pStyle w:val="ListeParagraf"/>
        <w:spacing w:line="276" w:lineRule="auto"/>
        <w:ind w:left="0"/>
        <w:jc w:val="both"/>
        <w:rPr>
          <w:rFonts w:eastAsia="Calibri"/>
          <w:sz w:val="22"/>
          <w:szCs w:val="22"/>
        </w:rPr>
      </w:pPr>
    </w:p>
    <w:p w:rsidR="00507636"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Bu anlaşmalarda tanımlanan sürelerde DSEM tarafından Strateji Geliştirme Dairesi Başkanlığı’nın talimatlandırılması suretiyle söz konusu kuruluşlara ödeme gerçekleştirilmektedir. </w:t>
      </w:r>
    </w:p>
    <w:p w:rsidR="00194DEF" w:rsidRPr="00194DEF" w:rsidRDefault="00194DEF" w:rsidP="00194DEF">
      <w:pPr>
        <w:pStyle w:val="ListeParagraf"/>
        <w:rPr>
          <w:rFonts w:eastAsia="Calibri"/>
          <w:sz w:val="22"/>
          <w:szCs w:val="22"/>
        </w:rPr>
      </w:pPr>
    </w:p>
    <w:p w:rsidR="00194DEF" w:rsidRPr="00194DEF" w:rsidRDefault="001217F8" w:rsidP="00194DEF">
      <w:pPr>
        <w:pStyle w:val="ListeParagraf"/>
        <w:numPr>
          <w:ilvl w:val="1"/>
          <w:numId w:val="9"/>
        </w:numPr>
        <w:spacing w:line="276" w:lineRule="auto"/>
        <w:jc w:val="both"/>
        <w:rPr>
          <w:rFonts w:eastAsia="Calibri"/>
          <w:b/>
          <w:sz w:val="22"/>
          <w:szCs w:val="22"/>
          <w:lang w:eastAsia="en-US"/>
        </w:rPr>
      </w:pPr>
      <w:r w:rsidRPr="00194DEF">
        <w:rPr>
          <w:rFonts w:eastAsia="Calibri"/>
          <w:b/>
          <w:sz w:val="22"/>
          <w:szCs w:val="22"/>
          <w:lang w:eastAsia="en-US"/>
        </w:rPr>
        <w:t>Dokümanların/Standartların Dağıtımı, Satışı ve Telif Haklarına İlişkin Politika</w:t>
      </w:r>
    </w:p>
    <w:p w:rsidR="00507636"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Türk Standardları’ nın telif hakkı TSE’ye aittir. 5846 sayılı Fikir ve Sanat Eserleri Kanunu Hükümlerine göre TSE’den izin alınmadan standartların bir bölümü veya tamamı iktibas edilemez, çoğaltılamaz ve basılamaz. Satın alınıp indirilen standartlarda para iadesi yapılmaz. </w:t>
      </w:r>
    </w:p>
    <w:p w:rsidR="00194DEF" w:rsidRDefault="00194DEF" w:rsidP="00194DEF">
      <w:pPr>
        <w:pStyle w:val="ListeParagraf"/>
        <w:spacing w:line="276" w:lineRule="auto"/>
        <w:ind w:left="0"/>
        <w:jc w:val="both"/>
        <w:rPr>
          <w:rFonts w:eastAsia="Calibri"/>
          <w:sz w:val="22"/>
          <w:szCs w:val="22"/>
        </w:rPr>
      </w:pPr>
    </w:p>
    <w:p w:rsidR="00194DEF"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Standartlar/dokümanlar; telif hakkına tabi olduğundan izin alınmaksızın dağıtılamaz, çoğaltılamaz, satılamaz, paylaşılamaz. </w:t>
      </w:r>
    </w:p>
    <w:p w:rsidR="00194DEF" w:rsidRPr="00194DEF" w:rsidRDefault="00194DEF" w:rsidP="00194DEF">
      <w:pPr>
        <w:pStyle w:val="ListeParagraf"/>
        <w:rPr>
          <w:rFonts w:eastAsia="Calibri"/>
          <w:sz w:val="22"/>
          <w:szCs w:val="22"/>
        </w:rPr>
      </w:pPr>
    </w:p>
    <w:p w:rsidR="00194DEF"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Türk Standardları’ nın çoğaltılması, kullanım iznine dair gelen talepler DSEM tarafından telif hakları uygulamalarına ve politikasına uygun olarak değerlendirilir. </w:t>
      </w:r>
    </w:p>
    <w:p w:rsidR="00194DEF" w:rsidRPr="00194DEF" w:rsidRDefault="00194DEF" w:rsidP="00194DEF">
      <w:pPr>
        <w:pStyle w:val="ListeParagraf"/>
        <w:rPr>
          <w:rFonts w:eastAsia="Calibri"/>
          <w:sz w:val="22"/>
          <w:szCs w:val="22"/>
        </w:rPr>
      </w:pPr>
    </w:p>
    <w:p w:rsidR="00194DEF"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TSE ve Türk Standardları’ nın kullanıcıları; söz konusu dokümanların değerinin, bütünlüğünün, telif haklarına uygun korunmasını ve kullanılmasını sağlamak için imkânları ölçüsünde gerekli olduğunda özelleştirilmiş filigranlı işaretleme, kullanım şartlarına dair uyarı notları iletmek vb. şeklinde tedbirleri almak, bildirmek ve uygulamakla yükümlüdür. </w:t>
      </w:r>
    </w:p>
    <w:p w:rsidR="00194DEF" w:rsidRPr="00194DEF" w:rsidRDefault="00194DEF" w:rsidP="00194DEF">
      <w:pPr>
        <w:pStyle w:val="ListeParagraf"/>
        <w:rPr>
          <w:rFonts w:eastAsia="Calibri"/>
          <w:sz w:val="22"/>
          <w:szCs w:val="22"/>
        </w:rPr>
      </w:pPr>
    </w:p>
    <w:p w:rsidR="00194DEF"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TSE ve Türk Standardları’ nın kullanıcıları; iyi niyet çerçevesinde, dokümanların içeriklerinin korunması ve bunların herhangi bir şekilde yetkisiz kullanımının önlenmesi için uygun tüm makul çabayı göstermek zorundadır. Bu Politikanın uygulanmasına yardımcı olmak için ulusal siyasi, yasal ve idari makamlarla işbirliği yapılmalıdır. </w:t>
      </w:r>
    </w:p>
    <w:p w:rsidR="00194DEF" w:rsidRPr="00194DEF" w:rsidRDefault="00194DEF" w:rsidP="00194DEF">
      <w:pPr>
        <w:pStyle w:val="ListeParagraf"/>
        <w:rPr>
          <w:rFonts w:eastAsia="Calibri"/>
          <w:sz w:val="22"/>
          <w:szCs w:val="22"/>
        </w:rPr>
      </w:pPr>
    </w:p>
    <w:p w:rsidR="00194DEF"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YSK ile yapılan anlaşmalar çerçevesinde, yabancı standartların satışına ve telif haklarının korunmasına dair hususlarda ilgili standardizasyon kuruluşlarının kuralları uygulanır. TSE, YSK ve üyesi olduğu ilgili standardizasyon kuruluşlarının telif haklarına dair politikalarına imkânları ölçüsünde (özelleştirilmiş filigranlı işaretleme, satış öncesinde paylaşılan uyarı notları, gerektiğinde taslak dokümanların kontrollü dağıtımı vb. şeklinde) uymakla yükümlüdür. </w:t>
      </w:r>
    </w:p>
    <w:p w:rsidR="00194DEF" w:rsidRDefault="00194DEF" w:rsidP="00194DEF">
      <w:pPr>
        <w:pStyle w:val="ListeParagraf"/>
        <w:rPr>
          <w:rFonts w:eastAsia="Calibri"/>
          <w:sz w:val="22"/>
          <w:szCs w:val="22"/>
        </w:rPr>
      </w:pPr>
    </w:p>
    <w:p w:rsidR="0083641E" w:rsidRPr="00194DEF" w:rsidRDefault="0083641E" w:rsidP="00194DEF">
      <w:pPr>
        <w:pStyle w:val="ListeParagraf"/>
        <w:rPr>
          <w:rFonts w:eastAsia="Calibri"/>
          <w:sz w:val="22"/>
          <w:szCs w:val="22"/>
        </w:rPr>
      </w:pPr>
    </w:p>
    <w:p w:rsidR="00194DEF" w:rsidRPr="00194DEF" w:rsidRDefault="001217F8" w:rsidP="00194DEF">
      <w:pPr>
        <w:pStyle w:val="ListeParagraf"/>
        <w:spacing w:line="276" w:lineRule="auto"/>
        <w:ind w:left="0"/>
        <w:jc w:val="both"/>
        <w:rPr>
          <w:rFonts w:eastAsia="Calibri"/>
          <w:b/>
          <w:sz w:val="22"/>
          <w:szCs w:val="22"/>
          <w:lang w:eastAsia="en-US"/>
        </w:rPr>
      </w:pPr>
      <w:r w:rsidRPr="00194DEF">
        <w:rPr>
          <w:rFonts w:eastAsia="Calibri"/>
          <w:b/>
          <w:sz w:val="22"/>
          <w:szCs w:val="22"/>
          <w:lang w:eastAsia="en-US"/>
        </w:rPr>
        <w:t>Satış Hizmetlerinin Gerçekleştirilmesi</w:t>
      </w:r>
    </w:p>
    <w:p w:rsidR="00712D1C" w:rsidRPr="006B1516" w:rsidRDefault="00712D1C" w:rsidP="00712D1C">
      <w:pPr>
        <w:pStyle w:val="ListeParagraf"/>
        <w:numPr>
          <w:ilvl w:val="0"/>
          <w:numId w:val="9"/>
        </w:numPr>
        <w:spacing w:line="276" w:lineRule="auto"/>
        <w:jc w:val="both"/>
        <w:rPr>
          <w:rFonts w:eastAsia="Calibri"/>
          <w:sz w:val="22"/>
          <w:szCs w:val="22"/>
        </w:rPr>
      </w:pPr>
    </w:p>
    <w:p w:rsidR="00194DEF" w:rsidRPr="00712D1C" w:rsidRDefault="001217F8" w:rsidP="00712D1C">
      <w:pPr>
        <w:pStyle w:val="ListeParagraf"/>
        <w:numPr>
          <w:ilvl w:val="1"/>
          <w:numId w:val="9"/>
        </w:numPr>
        <w:spacing w:line="276" w:lineRule="auto"/>
        <w:jc w:val="both"/>
        <w:rPr>
          <w:rFonts w:eastAsia="Calibri"/>
          <w:b/>
          <w:sz w:val="22"/>
          <w:szCs w:val="22"/>
          <w:lang w:eastAsia="en-US"/>
        </w:rPr>
      </w:pPr>
      <w:r w:rsidRPr="00712D1C">
        <w:rPr>
          <w:rFonts w:eastAsia="Calibri"/>
          <w:b/>
          <w:sz w:val="22"/>
          <w:szCs w:val="22"/>
          <w:lang w:eastAsia="en-US"/>
        </w:rPr>
        <w:t>Dokümanların Elden Satışı</w:t>
      </w:r>
    </w:p>
    <w:p w:rsidR="00194DEF"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Doküman Satış ve Enformasyon Müdürlüğü’ne yapılan Türk Standardı talepleri için tutar hesaplanır ve başvuru sahibine bildirilir. </w:t>
      </w:r>
    </w:p>
    <w:p w:rsidR="00140574" w:rsidRDefault="001217F8" w:rsidP="009E77AE">
      <w:pPr>
        <w:pStyle w:val="ListeParagraf"/>
        <w:numPr>
          <w:ilvl w:val="2"/>
          <w:numId w:val="9"/>
        </w:numPr>
        <w:spacing w:line="276" w:lineRule="auto"/>
        <w:jc w:val="both"/>
        <w:rPr>
          <w:rFonts w:eastAsia="Calibri"/>
          <w:sz w:val="22"/>
          <w:szCs w:val="22"/>
        </w:rPr>
      </w:pPr>
      <w:r>
        <w:rPr>
          <w:rFonts w:eastAsia="Calibri"/>
          <w:sz w:val="22"/>
          <w:szCs w:val="22"/>
          <w:lang w:eastAsia="en-US"/>
        </w:rPr>
        <w:t xml:space="preserve">Ücretin ödenmesini takiben düzenlenecek fatura ile birlikte elden veya e-posta/kargo ile teslim edilir. </w:t>
      </w:r>
    </w:p>
    <w:p w:rsidR="000425EB" w:rsidRPr="006B1516" w:rsidRDefault="000425EB" w:rsidP="006B1516">
      <w:pPr>
        <w:pStyle w:val="ListeParagraf"/>
        <w:spacing w:line="276" w:lineRule="auto"/>
        <w:ind w:left="0"/>
        <w:jc w:val="both"/>
        <w:rPr>
          <w:rFonts w:eastAsia="Calibri"/>
          <w:sz w:val="22"/>
          <w:szCs w:val="22"/>
        </w:rPr>
      </w:pPr>
    </w:p>
    <w:p w:rsidR="00140574" w:rsidRDefault="001217F8" w:rsidP="00140574">
      <w:pPr>
        <w:pStyle w:val="ListeParagraf"/>
        <w:numPr>
          <w:ilvl w:val="1"/>
          <w:numId w:val="9"/>
        </w:numPr>
        <w:spacing w:line="276" w:lineRule="auto"/>
        <w:jc w:val="both"/>
        <w:rPr>
          <w:rFonts w:eastAsia="Calibri"/>
          <w:b/>
          <w:sz w:val="22"/>
          <w:szCs w:val="22"/>
          <w:lang w:eastAsia="en-US"/>
        </w:rPr>
      </w:pPr>
      <w:r w:rsidRPr="00140574">
        <w:rPr>
          <w:rFonts w:eastAsia="Calibri"/>
          <w:b/>
          <w:sz w:val="22"/>
          <w:szCs w:val="22"/>
          <w:lang w:eastAsia="en-US"/>
        </w:rPr>
        <w:lastRenderedPageBreak/>
        <w:t>Dokümanların İnternet Üzerinden Satışı</w:t>
      </w:r>
    </w:p>
    <w:p w:rsidR="000425EB" w:rsidRDefault="001217F8" w:rsidP="00F53E00">
      <w:pPr>
        <w:pStyle w:val="ListeParagraf"/>
        <w:numPr>
          <w:ilvl w:val="2"/>
          <w:numId w:val="9"/>
        </w:numPr>
        <w:spacing w:line="276" w:lineRule="auto"/>
        <w:jc w:val="both"/>
        <w:rPr>
          <w:rFonts w:eastAsia="Calibri"/>
          <w:sz w:val="22"/>
          <w:szCs w:val="22"/>
          <w:lang w:eastAsia="en-US"/>
        </w:rPr>
      </w:pPr>
      <w:r w:rsidRPr="00140574">
        <w:rPr>
          <w:rFonts w:eastAsia="Calibri"/>
          <w:sz w:val="22"/>
          <w:szCs w:val="22"/>
          <w:lang w:eastAsia="en-US"/>
        </w:rPr>
        <w:t xml:space="preserve">Standard.NET’ te kayıt onayı gerçekleştirildikten sonra kullanıcı tarafından internet üzerinden seçilen standartlar için kredi kartı ile gerçekleştirilen ödemelerde erişim anında sistem tarafından sağlanmaktadır. </w:t>
      </w:r>
    </w:p>
    <w:p w:rsidR="002402E3" w:rsidRDefault="002402E3" w:rsidP="002402E3">
      <w:pPr>
        <w:pStyle w:val="ListeParagraf"/>
        <w:spacing w:line="276" w:lineRule="auto"/>
        <w:ind w:left="0"/>
        <w:jc w:val="both"/>
        <w:rPr>
          <w:rFonts w:eastAsia="Calibri"/>
          <w:sz w:val="22"/>
          <w:szCs w:val="22"/>
          <w:lang w:eastAsia="en-US"/>
        </w:rPr>
      </w:pPr>
    </w:p>
    <w:p w:rsidR="002402E3"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Havale ile yapılan ödemelerde ise günlük banka hesapları kontrolleri yapılarak standarda erişim enformasyon merkezi tarafından açılmaktadır. </w:t>
      </w:r>
    </w:p>
    <w:p w:rsidR="002402E3" w:rsidRPr="002402E3" w:rsidRDefault="002402E3" w:rsidP="002402E3">
      <w:pPr>
        <w:pStyle w:val="ListeParagraf"/>
        <w:rPr>
          <w:rFonts w:eastAsia="Calibri"/>
          <w:sz w:val="22"/>
          <w:szCs w:val="22"/>
          <w:lang w:eastAsia="en-US"/>
        </w:rPr>
      </w:pPr>
    </w:p>
    <w:p w:rsidR="002402E3"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Doküman Satış ve Enformasyon Müdürlüğü; katalog, sözlük, rehber  vb. diğer yayınların elden veya internetten satışını, Yönetim Kurulu’nun belirlemiş olduğu fiyatlar üzerinden gerçekleştirir. </w:t>
      </w:r>
    </w:p>
    <w:p w:rsidR="00740F32" w:rsidRPr="00740F32" w:rsidRDefault="00740F32" w:rsidP="00740F32">
      <w:pPr>
        <w:pStyle w:val="ListeParagraf"/>
        <w:rPr>
          <w:rFonts w:eastAsia="Calibri"/>
          <w:sz w:val="22"/>
          <w:szCs w:val="22"/>
          <w:lang w:eastAsia="en-US"/>
        </w:rPr>
      </w:pPr>
    </w:p>
    <w:p w:rsidR="00740F32"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Standard.Net sisteminde döviz kuru alanı her ayın ilk günü saat 16:00’dan sonra Türkiye Cumhuriyeti Merkez Bankası’nca belirlenen günlük döviz satış kuruna göre güncellenir ve 1 ay boyunca sabitlenir. Standard.Net sisteminde sepete eklenen yabancı dildeki dokümanlar, her ayın ilk gününe kadar sepette kalır ve bu sürenin sonunda sepet boşaltılır. </w:t>
      </w:r>
    </w:p>
    <w:p w:rsidR="00740F32" w:rsidRPr="00740F32" w:rsidRDefault="00740F32" w:rsidP="00740F32">
      <w:pPr>
        <w:pStyle w:val="ListeParagraf"/>
        <w:rPr>
          <w:rFonts w:eastAsia="Calibri"/>
          <w:sz w:val="22"/>
          <w:szCs w:val="22"/>
          <w:lang w:eastAsia="en-US"/>
        </w:rPr>
      </w:pPr>
    </w:p>
    <w:p w:rsidR="00740F32" w:rsidRPr="00740F32" w:rsidRDefault="001217F8" w:rsidP="00740F32">
      <w:pPr>
        <w:pStyle w:val="ListeParagraf"/>
        <w:numPr>
          <w:ilvl w:val="1"/>
          <w:numId w:val="9"/>
        </w:numPr>
        <w:spacing w:line="276" w:lineRule="auto"/>
        <w:jc w:val="both"/>
        <w:rPr>
          <w:rFonts w:eastAsia="Calibri"/>
          <w:b/>
          <w:sz w:val="22"/>
          <w:szCs w:val="22"/>
          <w:lang w:eastAsia="en-US"/>
        </w:rPr>
      </w:pPr>
      <w:r w:rsidRPr="00740F32">
        <w:rPr>
          <w:rFonts w:eastAsia="Calibri"/>
          <w:b/>
          <w:sz w:val="22"/>
          <w:szCs w:val="22"/>
          <w:lang w:eastAsia="en-US"/>
        </w:rPr>
        <w:t>Türk Standardı Aboneliği Hizmeti</w:t>
      </w:r>
    </w:p>
    <w:p w:rsidR="00740F32"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İnternetten gerçekleştirilen abonelik işlemlerinde; abonelik tipi, kullanıcı tarafından seçilerek gerçekleştirilir. </w:t>
      </w:r>
    </w:p>
    <w:p w:rsidR="00FF3534" w:rsidRDefault="00FF3534" w:rsidP="00FF3534">
      <w:pPr>
        <w:pStyle w:val="ListeParagraf"/>
        <w:spacing w:line="276" w:lineRule="auto"/>
        <w:ind w:left="0"/>
        <w:jc w:val="both"/>
        <w:rPr>
          <w:rFonts w:eastAsia="Calibri"/>
          <w:sz w:val="22"/>
          <w:szCs w:val="22"/>
          <w:lang w:eastAsia="en-US"/>
        </w:rPr>
      </w:pPr>
    </w:p>
    <w:p w:rsidR="00FF3534"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İnternetteki abonelik tipleri; Tablo 5’te belirtilen şekilde Standard Satış, Yıllık Tekil Standart Aboneliği, Tam Seri Standart Aboneliği, Yıllık Tam Seri Standard Aboneliği, Yıllık Bibliyografik Abonelik olarak seçilebilir. Abonelik ücretleri, Yönetim Kurulunca onaylanan Tablo 5’e göre belirlenir. </w:t>
      </w:r>
    </w:p>
    <w:p w:rsidR="00FF3534" w:rsidRPr="00FF3534" w:rsidRDefault="00FF3534" w:rsidP="00FF3534">
      <w:pPr>
        <w:pStyle w:val="ListeParagraf"/>
        <w:rPr>
          <w:rFonts w:eastAsia="Calibri"/>
          <w:sz w:val="22"/>
          <w:szCs w:val="22"/>
          <w:lang w:eastAsia="en-US"/>
        </w:rPr>
      </w:pPr>
    </w:p>
    <w:p w:rsidR="00FF3534"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Kredi kartı ile gerçekleştirilen ödemelerde abonelik kapsamındaki standartlara erişim otomatik olarak anında sağlanır. </w:t>
      </w:r>
    </w:p>
    <w:p w:rsidR="00FF3534" w:rsidRPr="00FF3534" w:rsidRDefault="00FF3534" w:rsidP="00FF3534">
      <w:pPr>
        <w:pStyle w:val="ListeParagraf"/>
        <w:rPr>
          <w:rFonts w:eastAsia="Calibri"/>
          <w:sz w:val="22"/>
          <w:szCs w:val="22"/>
          <w:lang w:eastAsia="en-US"/>
        </w:rPr>
      </w:pPr>
    </w:p>
    <w:p w:rsidR="00FF3534"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Havale ile yapılan ödemelerde ise günlük yapılmakta olan banka hesap kontrolleri sonucunda enformasyon merkezi tarafından abonelik kapsamındaki standartlara erişim açılır. </w:t>
      </w:r>
    </w:p>
    <w:p w:rsidR="00FF3534" w:rsidRPr="00FF3534" w:rsidRDefault="00FF3534" w:rsidP="00FF3534">
      <w:pPr>
        <w:pStyle w:val="ListeParagraf"/>
        <w:rPr>
          <w:rFonts w:eastAsia="Calibri"/>
          <w:sz w:val="22"/>
          <w:szCs w:val="22"/>
          <w:lang w:eastAsia="en-US"/>
        </w:rPr>
      </w:pPr>
    </w:p>
    <w:p w:rsidR="00FF3534"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Yapılan ödemeler karşılığında düzenlenen fatura ilgilinin adresine gönderilir. </w:t>
      </w:r>
    </w:p>
    <w:p w:rsidR="00FF3534" w:rsidRPr="00FF3534" w:rsidRDefault="00FF3534" w:rsidP="00FF3534">
      <w:pPr>
        <w:pStyle w:val="ListeParagraf"/>
        <w:rPr>
          <w:rFonts w:eastAsia="Calibri"/>
          <w:sz w:val="22"/>
          <w:szCs w:val="22"/>
          <w:lang w:eastAsia="en-US"/>
        </w:rPr>
      </w:pPr>
    </w:p>
    <w:p w:rsidR="00FF3534" w:rsidRPr="00FF3534" w:rsidRDefault="001217F8" w:rsidP="00FF3534">
      <w:pPr>
        <w:pStyle w:val="ListeParagraf"/>
        <w:numPr>
          <w:ilvl w:val="1"/>
          <w:numId w:val="9"/>
        </w:numPr>
        <w:spacing w:line="276" w:lineRule="auto"/>
        <w:jc w:val="both"/>
        <w:rPr>
          <w:rFonts w:eastAsia="Calibri"/>
          <w:b/>
          <w:sz w:val="22"/>
          <w:szCs w:val="22"/>
          <w:lang w:eastAsia="en-US"/>
        </w:rPr>
      </w:pPr>
      <w:r w:rsidRPr="00FF3534">
        <w:rPr>
          <w:rFonts w:eastAsia="Calibri"/>
          <w:b/>
          <w:sz w:val="22"/>
          <w:szCs w:val="22"/>
          <w:lang w:eastAsia="en-US"/>
        </w:rPr>
        <w:t>Yabancı Standartların Satış Hizmetleri</w:t>
      </w:r>
    </w:p>
    <w:p w:rsidR="00FF3534"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Yabancı Standart Kuruluşları ile yapılan anlaşmalar kapsamındaki veya ISO, IEC vb. üyesi olunan kuruluşlara ait olan yabancı standartların dokümanların satışını kapsamaktadır. </w:t>
      </w:r>
    </w:p>
    <w:p w:rsidR="00E73CE0" w:rsidRDefault="00E73CE0" w:rsidP="00E73CE0">
      <w:pPr>
        <w:pStyle w:val="ListeParagraf"/>
        <w:spacing w:line="276" w:lineRule="auto"/>
        <w:ind w:left="0"/>
        <w:jc w:val="both"/>
        <w:rPr>
          <w:rFonts w:eastAsia="Calibri"/>
          <w:sz w:val="22"/>
          <w:szCs w:val="22"/>
          <w:lang w:eastAsia="en-US"/>
        </w:rPr>
      </w:pPr>
    </w:p>
    <w:p w:rsidR="00E73CE0"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YSK ile anlaşma kapsamında olan veya ISO, IEC vb. üyesi olunan kuruluşlara ait olan yabancı standartların satışında; söz konusu kuruluşların belirlemiş olduğu döviz cinsinden bedeli, Türkiye Cumhuriyeti Merkez Bankası’nın güncel döviz kuruyla hesaplanarak talep sahiplerine bildirilir. </w:t>
      </w:r>
    </w:p>
    <w:p w:rsidR="00E73CE0" w:rsidRPr="00E73CE0" w:rsidRDefault="00E73CE0" w:rsidP="00E73CE0">
      <w:pPr>
        <w:pStyle w:val="ListeParagraf"/>
        <w:rPr>
          <w:rFonts w:eastAsia="Calibri"/>
          <w:sz w:val="22"/>
          <w:szCs w:val="22"/>
          <w:lang w:eastAsia="en-US"/>
        </w:rPr>
      </w:pPr>
    </w:p>
    <w:p w:rsidR="00E73CE0"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Bildirilen teklifler en fazla 15 gün boyunca geçerlidir. Ücretin ödenmesine müteakip standartlar ilgili kuruluşlardan temin edilerek faturası ile birlikte, anlaşma doğrultusunda teslim edilir. </w:t>
      </w:r>
    </w:p>
    <w:p w:rsidR="00B54BC3" w:rsidRPr="00B54BC3" w:rsidRDefault="00B54BC3" w:rsidP="00B54BC3">
      <w:pPr>
        <w:pStyle w:val="ListeParagraf"/>
        <w:rPr>
          <w:rFonts w:eastAsia="Calibri"/>
          <w:sz w:val="22"/>
          <w:szCs w:val="22"/>
          <w:lang w:eastAsia="en-US"/>
        </w:rPr>
      </w:pPr>
    </w:p>
    <w:p w:rsidR="00B54BC3" w:rsidRDefault="00B54BC3" w:rsidP="00B54BC3">
      <w:pPr>
        <w:pStyle w:val="ListeParagraf"/>
        <w:spacing w:line="276" w:lineRule="auto"/>
        <w:ind w:left="0"/>
        <w:jc w:val="both"/>
        <w:rPr>
          <w:rFonts w:eastAsia="Calibri"/>
          <w:sz w:val="22"/>
          <w:szCs w:val="22"/>
          <w:lang w:eastAsia="en-US"/>
        </w:rPr>
      </w:pPr>
    </w:p>
    <w:p w:rsidR="00E73CE0" w:rsidRPr="00E73CE0" w:rsidRDefault="00E73CE0" w:rsidP="00E73CE0">
      <w:pPr>
        <w:pStyle w:val="ListeParagraf"/>
        <w:rPr>
          <w:rFonts w:eastAsia="Calibri"/>
          <w:sz w:val="22"/>
          <w:szCs w:val="22"/>
          <w:lang w:eastAsia="en-US"/>
        </w:rPr>
      </w:pPr>
    </w:p>
    <w:p w:rsidR="00FB688A" w:rsidRPr="00FB688A" w:rsidRDefault="001217F8" w:rsidP="00FB688A">
      <w:pPr>
        <w:pStyle w:val="ListeParagraf"/>
        <w:numPr>
          <w:ilvl w:val="1"/>
          <w:numId w:val="9"/>
        </w:numPr>
        <w:spacing w:line="276" w:lineRule="auto"/>
        <w:jc w:val="both"/>
        <w:rPr>
          <w:rFonts w:eastAsia="Calibri"/>
          <w:b/>
          <w:sz w:val="22"/>
          <w:szCs w:val="22"/>
          <w:lang w:eastAsia="en-US"/>
        </w:rPr>
      </w:pPr>
      <w:proofErr w:type="spellStart"/>
      <w:r w:rsidRPr="00FB688A">
        <w:rPr>
          <w:rFonts w:eastAsia="Calibri"/>
          <w:b/>
          <w:sz w:val="22"/>
          <w:szCs w:val="22"/>
          <w:lang w:eastAsia="en-US"/>
        </w:rPr>
        <w:t>Perinorm</w:t>
      </w:r>
      <w:proofErr w:type="spellEnd"/>
      <w:r w:rsidR="000973B5">
        <w:rPr>
          <w:rFonts w:eastAsia="Calibri"/>
          <w:b/>
          <w:sz w:val="22"/>
          <w:szCs w:val="22"/>
          <w:lang w:eastAsia="en-US"/>
        </w:rPr>
        <w:t xml:space="preserve"> </w:t>
      </w:r>
      <w:r w:rsidR="000973B5" w:rsidRPr="00A826B8">
        <w:rPr>
          <w:rFonts w:eastAsia="Calibri"/>
          <w:b/>
          <w:i/>
          <w:sz w:val="22"/>
          <w:szCs w:val="22"/>
          <w:lang w:eastAsia="en-US"/>
        </w:rPr>
        <w:t xml:space="preserve">/ </w:t>
      </w:r>
      <w:proofErr w:type="spellStart"/>
      <w:r w:rsidR="000973B5" w:rsidRPr="00A826B8">
        <w:rPr>
          <w:rFonts w:eastAsia="Calibri"/>
          <w:b/>
          <w:i/>
          <w:sz w:val="22"/>
          <w:szCs w:val="22"/>
          <w:lang w:eastAsia="en-US"/>
        </w:rPr>
        <w:t>Nautos</w:t>
      </w:r>
      <w:proofErr w:type="spellEnd"/>
      <w:r w:rsidRPr="00A826B8">
        <w:rPr>
          <w:rFonts w:eastAsia="Calibri"/>
          <w:b/>
          <w:sz w:val="22"/>
          <w:szCs w:val="22"/>
          <w:lang w:eastAsia="en-US"/>
        </w:rPr>
        <w:t xml:space="preserve"> </w:t>
      </w:r>
      <w:r w:rsidRPr="00FB688A">
        <w:rPr>
          <w:rFonts w:eastAsia="Calibri"/>
          <w:b/>
          <w:sz w:val="22"/>
          <w:szCs w:val="22"/>
          <w:lang w:eastAsia="en-US"/>
        </w:rPr>
        <w:t xml:space="preserve">Aboneliği Satışı </w:t>
      </w:r>
    </w:p>
    <w:p w:rsidR="00E73CE0" w:rsidRPr="007F3A58" w:rsidRDefault="001217F8" w:rsidP="007F3A58">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Perinorm veri tabanı aboneliği için firmalardan gelen talep üzerine, BEUTH VERLAG tarafından kullanıcı sayısına göre belirlenmiş olan fiyat, Türkiye Cumhuriyeti Merkez Bankası’nca belirlenen günlük döviz satış kuru üzerinden hesaplanır. Bildirilen teklifler en fazla 15 gün boyunca geçerlidir. </w:t>
      </w:r>
    </w:p>
    <w:p w:rsidR="00B54BC3" w:rsidRDefault="00B54BC3" w:rsidP="00B54BC3">
      <w:pPr>
        <w:pStyle w:val="ListeParagraf"/>
        <w:spacing w:line="276" w:lineRule="auto"/>
        <w:ind w:left="0"/>
        <w:jc w:val="both"/>
        <w:rPr>
          <w:rFonts w:eastAsia="Calibri"/>
          <w:sz w:val="22"/>
          <w:szCs w:val="22"/>
          <w:lang w:eastAsia="en-US"/>
        </w:rPr>
      </w:pPr>
    </w:p>
    <w:p w:rsidR="00B54BC3"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lastRenderedPageBreak/>
        <w:t xml:space="preserve">Talep eden firmanın ödeme bilgisine ait dekontun DSEM’ e ulaşmasını takiben BEUTH VERLAG firmasına ilgili abone bilgileri bildirilir. </w:t>
      </w:r>
    </w:p>
    <w:p w:rsidR="00671370" w:rsidRPr="00671370" w:rsidRDefault="00671370" w:rsidP="00671370">
      <w:pPr>
        <w:pStyle w:val="ListeParagraf"/>
        <w:rPr>
          <w:rFonts w:eastAsia="Calibri"/>
          <w:sz w:val="22"/>
          <w:szCs w:val="22"/>
          <w:lang w:eastAsia="en-US"/>
        </w:rPr>
      </w:pPr>
    </w:p>
    <w:p w:rsidR="00671370"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BEUTH VERLAG tarafından gelen faturaya istinaden, firmanın TSE hesabına yatırmış olduğu ücretin ödeme onayı hazırlanarak transfer işlemi yapılmak üzere Strateji Dairesi Başkanlığı’na gönderilir.</w:t>
      </w:r>
    </w:p>
    <w:p w:rsidR="00671370" w:rsidRPr="00671370" w:rsidRDefault="00671370" w:rsidP="00671370">
      <w:pPr>
        <w:pStyle w:val="ListeParagraf"/>
        <w:rPr>
          <w:rFonts w:eastAsia="Calibri"/>
          <w:sz w:val="22"/>
          <w:szCs w:val="22"/>
          <w:lang w:eastAsia="en-US"/>
        </w:rPr>
      </w:pPr>
    </w:p>
    <w:p w:rsidR="00671370" w:rsidRDefault="001217F8" w:rsidP="00F53E00">
      <w:pPr>
        <w:pStyle w:val="ListeParagraf"/>
        <w:numPr>
          <w:ilvl w:val="2"/>
          <w:numId w:val="9"/>
        </w:numPr>
        <w:spacing w:line="276" w:lineRule="auto"/>
        <w:jc w:val="both"/>
        <w:rPr>
          <w:rFonts w:eastAsia="Calibri"/>
          <w:sz w:val="22"/>
          <w:szCs w:val="22"/>
          <w:lang w:eastAsia="en-US"/>
        </w:rPr>
      </w:pPr>
      <w:r>
        <w:rPr>
          <w:rFonts w:eastAsia="Calibri"/>
          <w:sz w:val="22"/>
          <w:szCs w:val="22"/>
          <w:lang w:eastAsia="en-US"/>
        </w:rPr>
        <w:t xml:space="preserve">BEUTH VERLAG tarafından verilen erişim hakkı firmaya iletilir. </w:t>
      </w:r>
    </w:p>
    <w:p w:rsidR="007F3A58" w:rsidRPr="007F3A58" w:rsidRDefault="007F3A58" w:rsidP="007F3A58">
      <w:pPr>
        <w:pStyle w:val="ListeParagraf"/>
        <w:rPr>
          <w:rFonts w:eastAsia="Calibri"/>
          <w:sz w:val="22"/>
          <w:szCs w:val="22"/>
          <w:lang w:eastAsia="en-US"/>
        </w:rPr>
      </w:pPr>
    </w:p>
    <w:p w:rsidR="00671370" w:rsidRPr="00671370" w:rsidRDefault="00671370" w:rsidP="00671370">
      <w:pPr>
        <w:pStyle w:val="ListeParagraf"/>
        <w:rPr>
          <w:rFonts w:eastAsia="Calibri"/>
          <w:sz w:val="22"/>
          <w:szCs w:val="22"/>
          <w:lang w:eastAsia="en-US"/>
        </w:rPr>
      </w:pPr>
    </w:p>
    <w:p w:rsidR="004958FE" w:rsidRPr="00BB476D" w:rsidRDefault="001217F8" w:rsidP="004958FE">
      <w:pPr>
        <w:spacing w:line="276" w:lineRule="auto"/>
        <w:jc w:val="center"/>
        <w:rPr>
          <w:b/>
          <w:sz w:val="22"/>
          <w:szCs w:val="22"/>
        </w:rPr>
      </w:pPr>
      <w:r w:rsidRPr="00BB476D">
        <w:rPr>
          <w:b/>
          <w:sz w:val="22"/>
          <w:szCs w:val="22"/>
        </w:rPr>
        <w:t>ÜÇÜNCÜ BÖLÜM</w:t>
      </w:r>
    </w:p>
    <w:p w:rsidR="004958FE" w:rsidRPr="00BB476D" w:rsidRDefault="001217F8" w:rsidP="004958FE">
      <w:pPr>
        <w:pStyle w:val="Balk1"/>
        <w:spacing w:after="200" w:line="276" w:lineRule="auto"/>
        <w:jc w:val="center"/>
        <w:rPr>
          <w:i/>
          <w:sz w:val="22"/>
          <w:szCs w:val="22"/>
        </w:rPr>
      </w:pPr>
      <w:r w:rsidRPr="004958FE">
        <w:rPr>
          <w:rFonts w:eastAsia="Calibri"/>
          <w:color w:val="auto"/>
          <w:spacing w:val="0"/>
          <w:w w:val="100"/>
          <w:sz w:val="22"/>
          <w:szCs w:val="22"/>
          <w:lang w:eastAsia="en-US"/>
        </w:rPr>
        <w:t>Enformasyon Hizmetleri</w:t>
      </w:r>
    </w:p>
    <w:p w:rsidR="00671370" w:rsidRPr="00140574" w:rsidRDefault="00671370" w:rsidP="00671370">
      <w:pPr>
        <w:pStyle w:val="ListeParagraf"/>
        <w:spacing w:line="276" w:lineRule="auto"/>
        <w:ind w:left="0"/>
        <w:jc w:val="both"/>
        <w:rPr>
          <w:rFonts w:eastAsia="Calibri"/>
          <w:sz w:val="22"/>
          <w:szCs w:val="22"/>
          <w:lang w:eastAsia="en-US"/>
        </w:rPr>
      </w:pPr>
    </w:p>
    <w:p w:rsidR="002B38D9" w:rsidRDefault="001217F8" w:rsidP="00F53E00">
      <w:pPr>
        <w:spacing w:line="276" w:lineRule="auto"/>
        <w:rPr>
          <w:b/>
          <w:sz w:val="22"/>
          <w:szCs w:val="22"/>
        </w:rPr>
      </w:pPr>
      <w:bookmarkStart w:id="7" w:name="_Toc3968735"/>
      <w:r w:rsidRPr="005C5A0F">
        <w:rPr>
          <w:rFonts w:eastAsia="Calibri"/>
          <w:b/>
          <w:sz w:val="22"/>
          <w:szCs w:val="22"/>
          <w:lang w:eastAsia="en-US"/>
        </w:rPr>
        <w:t>Perinorm/Nautos Hizmetleri</w:t>
      </w:r>
    </w:p>
    <w:bookmarkEnd w:id="7"/>
    <w:p w:rsidR="005C5A0F" w:rsidRPr="0088142C" w:rsidRDefault="001217F8" w:rsidP="0088142C">
      <w:pPr>
        <w:pStyle w:val="ListeParagraf"/>
        <w:numPr>
          <w:ilvl w:val="0"/>
          <w:numId w:val="9"/>
        </w:numPr>
        <w:spacing w:line="276" w:lineRule="auto"/>
        <w:jc w:val="both"/>
        <w:rPr>
          <w:rFonts w:eastAsia="Calibri"/>
          <w:sz w:val="22"/>
          <w:szCs w:val="22"/>
        </w:rPr>
      </w:pPr>
      <w:r w:rsidRPr="0088142C">
        <w:rPr>
          <w:rFonts w:eastAsia="Calibri"/>
          <w:sz w:val="22"/>
          <w:szCs w:val="22"/>
          <w:lang w:eastAsia="en-US"/>
        </w:rPr>
        <w:t xml:space="preserve">Her ayın ilk haftası Türk Standartları Standard.NET programından alınan güncel veriler, Perinorm/Nautos’ da yayınlanmak üzere ilgili kuruluşa gönderilir. </w:t>
      </w:r>
    </w:p>
    <w:p w:rsidR="00704328" w:rsidRDefault="00704328" w:rsidP="00704328">
      <w:pPr>
        <w:pStyle w:val="ListeParagraf"/>
        <w:spacing w:line="276" w:lineRule="auto"/>
        <w:ind w:left="0"/>
        <w:jc w:val="both"/>
        <w:rPr>
          <w:rFonts w:eastAsia="Calibri"/>
          <w:b/>
          <w:sz w:val="22"/>
          <w:szCs w:val="22"/>
        </w:rPr>
      </w:pPr>
    </w:p>
    <w:p w:rsidR="0088142C" w:rsidRPr="0088142C" w:rsidRDefault="001217F8" w:rsidP="0088142C">
      <w:pPr>
        <w:spacing w:line="276" w:lineRule="auto"/>
        <w:rPr>
          <w:rFonts w:eastAsia="Calibri"/>
          <w:b/>
          <w:sz w:val="22"/>
          <w:szCs w:val="22"/>
          <w:lang w:eastAsia="en-US"/>
        </w:rPr>
      </w:pPr>
      <w:r w:rsidRPr="0088142C">
        <w:rPr>
          <w:rFonts w:eastAsia="Calibri"/>
          <w:b/>
          <w:sz w:val="22"/>
          <w:szCs w:val="22"/>
          <w:lang w:eastAsia="en-US"/>
        </w:rPr>
        <w:t>Standart Araştırma Hizmeti</w:t>
      </w:r>
    </w:p>
    <w:p w:rsidR="0088142C" w:rsidRPr="0088142C" w:rsidRDefault="0088142C" w:rsidP="0088142C">
      <w:pPr>
        <w:pStyle w:val="ListeParagraf"/>
        <w:numPr>
          <w:ilvl w:val="0"/>
          <w:numId w:val="9"/>
        </w:numPr>
        <w:spacing w:line="276" w:lineRule="auto"/>
        <w:jc w:val="both"/>
        <w:rPr>
          <w:rFonts w:eastAsia="Calibri"/>
          <w:sz w:val="22"/>
          <w:szCs w:val="22"/>
          <w:lang w:eastAsia="en-US"/>
        </w:rPr>
      </w:pPr>
    </w:p>
    <w:p w:rsidR="004874DB" w:rsidRDefault="001217F8" w:rsidP="004874DB">
      <w:pPr>
        <w:pStyle w:val="ListeParagraf"/>
        <w:numPr>
          <w:ilvl w:val="1"/>
          <w:numId w:val="9"/>
        </w:numPr>
        <w:spacing w:line="276" w:lineRule="auto"/>
        <w:jc w:val="both"/>
        <w:rPr>
          <w:rFonts w:eastAsia="Calibri"/>
          <w:b/>
          <w:sz w:val="22"/>
          <w:szCs w:val="22"/>
        </w:rPr>
      </w:pPr>
      <w:r>
        <w:rPr>
          <w:rFonts w:eastAsia="Calibri"/>
          <w:sz w:val="22"/>
          <w:szCs w:val="22"/>
          <w:lang w:eastAsia="en-US"/>
        </w:rPr>
        <w:t xml:space="preserve">Telefon, yazı, faks ve e-posta, bilgi edinme ile gelen Türk ve Yabancı standart araştırması talepleri üzerine araştırma yapılır ve talep sahibine konu ile ilgili bilgi iletilir. Söz konusu hizmet, bilgilendirme amaçlı olarak değerlendirilebilir. </w:t>
      </w:r>
      <w:r>
        <w:rPr>
          <w:rFonts w:eastAsia="Calibri"/>
          <w:b/>
          <w:sz w:val="22"/>
          <w:szCs w:val="22"/>
        </w:rPr>
        <w:t xml:space="preserve"> </w:t>
      </w:r>
    </w:p>
    <w:p w:rsidR="001D372C" w:rsidRDefault="001D372C" w:rsidP="001D372C">
      <w:pPr>
        <w:pStyle w:val="ListeParagraf"/>
        <w:spacing w:line="276" w:lineRule="auto"/>
        <w:ind w:left="0"/>
        <w:jc w:val="both"/>
        <w:rPr>
          <w:rFonts w:eastAsia="Calibri"/>
          <w:b/>
          <w:sz w:val="22"/>
          <w:szCs w:val="22"/>
        </w:rPr>
      </w:pPr>
    </w:p>
    <w:p w:rsidR="001D372C" w:rsidRDefault="001217F8" w:rsidP="004874DB">
      <w:pPr>
        <w:pStyle w:val="ListeParagraf"/>
        <w:numPr>
          <w:ilvl w:val="1"/>
          <w:numId w:val="9"/>
        </w:numPr>
        <w:spacing w:line="276" w:lineRule="auto"/>
        <w:jc w:val="both"/>
        <w:rPr>
          <w:rFonts w:eastAsia="Calibri"/>
          <w:b/>
          <w:sz w:val="22"/>
          <w:szCs w:val="22"/>
        </w:rPr>
      </w:pPr>
      <w:r>
        <w:rPr>
          <w:rFonts w:eastAsia="Calibri"/>
          <w:sz w:val="22"/>
          <w:szCs w:val="22"/>
          <w:lang w:eastAsia="en-US"/>
        </w:rPr>
        <w:t xml:space="preserve">Türk Standartları ile ilgili araştırma, Standard.NET veri tabanından, yabancı standart araştırmaları ise Perinorm/Nautos veri tabanından gerçekleştirilir. </w:t>
      </w:r>
    </w:p>
    <w:p w:rsidR="001D372C" w:rsidRDefault="001D372C" w:rsidP="001D372C">
      <w:pPr>
        <w:pStyle w:val="ListeParagraf"/>
        <w:spacing w:line="276" w:lineRule="auto"/>
        <w:ind w:left="0"/>
        <w:jc w:val="both"/>
        <w:rPr>
          <w:rFonts w:eastAsia="Calibri"/>
          <w:b/>
          <w:sz w:val="22"/>
          <w:szCs w:val="22"/>
        </w:rPr>
      </w:pPr>
    </w:p>
    <w:p w:rsidR="00D847C4" w:rsidRPr="001D372C" w:rsidRDefault="001217F8" w:rsidP="001D372C">
      <w:pPr>
        <w:spacing w:line="276" w:lineRule="auto"/>
        <w:rPr>
          <w:rFonts w:eastAsia="Calibri"/>
          <w:b/>
          <w:sz w:val="22"/>
          <w:szCs w:val="22"/>
          <w:lang w:eastAsia="en-US"/>
        </w:rPr>
      </w:pPr>
      <w:r w:rsidRPr="001D372C">
        <w:rPr>
          <w:rFonts w:eastAsia="Calibri"/>
          <w:b/>
          <w:sz w:val="22"/>
          <w:szCs w:val="22"/>
          <w:lang w:eastAsia="en-US"/>
        </w:rPr>
        <w:t>Katalog Oluşturma Hizmetleri.</w:t>
      </w:r>
    </w:p>
    <w:p w:rsidR="00D847C4" w:rsidRDefault="00D847C4" w:rsidP="00C27465">
      <w:pPr>
        <w:pStyle w:val="ListeParagraf"/>
        <w:numPr>
          <w:ilvl w:val="0"/>
          <w:numId w:val="9"/>
        </w:numPr>
        <w:spacing w:line="276" w:lineRule="auto"/>
        <w:jc w:val="both"/>
        <w:rPr>
          <w:rFonts w:eastAsia="Calibri"/>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C27465" w:rsidRPr="00C27465" w:rsidRDefault="00C27465" w:rsidP="00C27465">
      <w:pPr>
        <w:pStyle w:val="ListeParagraf"/>
        <w:numPr>
          <w:ilvl w:val="0"/>
          <w:numId w:val="21"/>
        </w:numPr>
        <w:spacing w:line="276" w:lineRule="auto"/>
        <w:jc w:val="both"/>
        <w:rPr>
          <w:rFonts w:eastAsia="Calibri"/>
          <w:vanish/>
          <w:sz w:val="22"/>
          <w:szCs w:val="22"/>
          <w:lang w:eastAsia="en-US"/>
        </w:rPr>
      </w:pPr>
    </w:p>
    <w:p w:rsidR="00D847C4" w:rsidRDefault="001217F8" w:rsidP="00C27465">
      <w:pPr>
        <w:pStyle w:val="ListeParagraf"/>
        <w:numPr>
          <w:ilvl w:val="1"/>
          <w:numId w:val="21"/>
        </w:numPr>
        <w:spacing w:line="276" w:lineRule="auto"/>
        <w:jc w:val="both"/>
        <w:rPr>
          <w:rFonts w:eastAsia="Calibri"/>
          <w:sz w:val="22"/>
          <w:szCs w:val="22"/>
          <w:lang w:eastAsia="en-US"/>
        </w:rPr>
      </w:pPr>
      <w:r w:rsidRPr="00C27465">
        <w:rPr>
          <w:rFonts w:eastAsia="Calibri"/>
          <w:sz w:val="22"/>
          <w:szCs w:val="22"/>
          <w:lang w:eastAsia="en-US"/>
        </w:rPr>
        <w:t xml:space="preserve">DSEM’ e ulaşan talep üzerine, Standard.NET veri tabanında bulunan dokümanlara dair katalog hazırlanarak e-posta, CD vb. ortamda talep sahibine ulaştırılır. </w:t>
      </w:r>
    </w:p>
    <w:p w:rsidR="003464BB" w:rsidRDefault="003464BB" w:rsidP="003464BB">
      <w:pPr>
        <w:pStyle w:val="ListeParagraf"/>
        <w:spacing w:line="276" w:lineRule="auto"/>
        <w:ind w:left="0"/>
        <w:jc w:val="both"/>
        <w:rPr>
          <w:rFonts w:eastAsia="Calibri"/>
          <w:sz w:val="22"/>
          <w:szCs w:val="22"/>
          <w:lang w:eastAsia="en-US"/>
        </w:rPr>
      </w:pPr>
    </w:p>
    <w:p w:rsidR="003464BB" w:rsidRDefault="001217F8" w:rsidP="00C27465">
      <w:pPr>
        <w:pStyle w:val="ListeParagraf"/>
        <w:numPr>
          <w:ilvl w:val="1"/>
          <w:numId w:val="21"/>
        </w:numPr>
        <w:spacing w:line="276" w:lineRule="auto"/>
        <w:jc w:val="both"/>
        <w:rPr>
          <w:rFonts w:eastAsia="Calibri"/>
          <w:sz w:val="22"/>
          <w:szCs w:val="22"/>
          <w:lang w:eastAsia="en-US"/>
        </w:rPr>
      </w:pPr>
      <w:r>
        <w:rPr>
          <w:rFonts w:eastAsia="Calibri"/>
          <w:sz w:val="22"/>
          <w:szCs w:val="22"/>
          <w:lang w:eastAsia="en-US"/>
        </w:rPr>
        <w:t xml:space="preserve">Standard.NET veri tabanında bulunan dokümanlara dair bibliyografik bilgiler katalog oluşturularak her ay Perinorm/Nautos veri tabanının güncellenmesi amacıyla e-posta ile iletilir. </w:t>
      </w:r>
    </w:p>
    <w:p w:rsidR="00753228" w:rsidRPr="00753228" w:rsidRDefault="00753228" w:rsidP="00753228">
      <w:pPr>
        <w:pStyle w:val="ListeParagraf"/>
        <w:rPr>
          <w:rFonts w:eastAsia="Calibri"/>
          <w:sz w:val="22"/>
          <w:szCs w:val="22"/>
          <w:lang w:eastAsia="en-US"/>
        </w:rPr>
      </w:pPr>
    </w:p>
    <w:p w:rsidR="00753228" w:rsidRDefault="00753228" w:rsidP="00753228">
      <w:pPr>
        <w:pStyle w:val="ListeParagraf"/>
        <w:spacing w:line="276" w:lineRule="auto"/>
        <w:ind w:left="0"/>
        <w:jc w:val="both"/>
        <w:rPr>
          <w:rFonts w:eastAsia="Calibri"/>
          <w:sz w:val="22"/>
          <w:szCs w:val="22"/>
          <w:lang w:eastAsia="en-US"/>
        </w:rPr>
      </w:pPr>
    </w:p>
    <w:p w:rsidR="00E53462" w:rsidRDefault="00E53462" w:rsidP="00F53E00">
      <w:pPr>
        <w:spacing w:line="276" w:lineRule="auto"/>
        <w:jc w:val="both"/>
        <w:rPr>
          <w:sz w:val="22"/>
          <w:szCs w:val="22"/>
        </w:rPr>
      </w:pPr>
    </w:p>
    <w:p w:rsidR="00753228" w:rsidRPr="00BB476D" w:rsidRDefault="001217F8" w:rsidP="00753228">
      <w:pPr>
        <w:spacing w:line="276" w:lineRule="auto"/>
        <w:jc w:val="center"/>
        <w:rPr>
          <w:b/>
          <w:sz w:val="22"/>
          <w:szCs w:val="22"/>
        </w:rPr>
      </w:pPr>
      <w:r w:rsidRPr="00BB476D">
        <w:rPr>
          <w:b/>
          <w:sz w:val="22"/>
          <w:szCs w:val="22"/>
        </w:rPr>
        <w:t>DÖRDÜNCÜ BÖLÜM</w:t>
      </w:r>
    </w:p>
    <w:p w:rsidR="00753228" w:rsidRPr="00BB476D" w:rsidRDefault="001217F8" w:rsidP="00753228">
      <w:pPr>
        <w:pStyle w:val="Balk1"/>
        <w:spacing w:after="200" w:line="276" w:lineRule="auto"/>
        <w:jc w:val="center"/>
        <w:rPr>
          <w:i/>
          <w:sz w:val="22"/>
          <w:szCs w:val="22"/>
        </w:rPr>
      </w:pPr>
      <w:r w:rsidRPr="00753228">
        <w:rPr>
          <w:rFonts w:eastAsia="Calibri"/>
          <w:color w:val="auto"/>
          <w:spacing w:val="0"/>
          <w:w w:val="100"/>
          <w:sz w:val="22"/>
          <w:szCs w:val="22"/>
          <w:lang w:eastAsia="en-US"/>
        </w:rPr>
        <w:t>Pazarlama ve Tanıtım Hizmetleri</w:t>
      </w:r>
    </w:p>
    <w:p w:rsidR="00C24E09" w:rsidRPr="00BB476D" w:rsidRDefault="001217F8" w:rsidP="00F53E00">
      <w:pPr>
        <w:spacing w:line="276" w:lineRule="auto"/>
        <w:jc w:val="both"/>
        <w:rPr>
          <w:sz w:val="22"/>
          <w:szCs w:val="22"/>
        </w:rPr>
      </w:pPr>
      <w:r w:rsidRPr="00C24E09">
        <w:rPr>
          <w:rFonts w:eastAsia="Calibri"/>
          <w:b/>
          <w:sz w:val="22"/>
          <w:szCs w:val="22"/>
          <w:lang w:eastAsia="en-US"/>
        </w:rPr>
        <w:t>Uygulama</w:t>
      </w:r>
    </w:p>
    <w:p w:rsidR="00E53462" w:rsidRDefault="001217F8" w:rsidP="00F53E00">
      <w:pPr>
        <w:pStyle w:val="ListeParagraf"/>
        <w:numPr>
          <w:ilvl w:val="0"/>
          <w:numId w:val="9"/>
        </w:numPr>
        <w:spacing w:line="276" w:lineRule="auto"/>
        <w:jc w:val="both"/>
        <w:rPr>
          <w:rFonts w:eastAsia="Calibri"/>
          <w:sz w:val="22"/>
          <w:szCs w:val="22"/>
          <w:lang w:eastAsia="en-US"/>
        </w:rPr>
      </w:pPr>
      <w:r>
        <w:rPr>
          <w:rFonts w:eastAsia="Calibri"/>
          <w:sz w:val="22"/>
          <w:szCs w:val="22"/>
          <w:lang w:eastAsia="en-US"/>
        </w:rPr>
        <w:t xml:space="preserve">DSEM, ihtiyaç duyulması ya da kurum içi/dışı talep olması halinde; ilgili pazarlama ve tanıtım faaliyetlerinin koordinasyonunu sağlar. </w:t>
      </w:r>
    </w:p>
    <w:p w:rsidR="008A7F26" w:rsidRPr="00763D38" w:rsidRDefault="008A7F26" w:rsidP="008A7F26">
      <w:pPr>
        <w:pStyle w:val="ListeParagraf"/>
        <w:spacing w:line="276" w:lineRule="auto"/>
        <w:ind w:left="0"/>
        <w:jc w:val="both"/>
        <w:rPr>
          <w:rFonts w:eastAsia="Calibri"/>
          <w:sz w:val="22"/>
          <w:szCs w:val="22"/>
          <w:lang w:eastAsia="en-US"/>
        </w:rPr>
      </w:pPr>
    </w:p>
    <w:p w:rsidR="008A7F26" w:rsidRPr="008A7F26" w:rsidRDefault="008A7F26" w:rsidP="008A7F26">
      <w:pPr>
        <w:pStyle w:val="ListeParagraf"/>
        <w:numPr>
          <w:ilvl w:val="0"/>
          <w:numId w:val="21"/>
        </w:numPr>
        <w:spacing w:line="276" w:lineRule="auto"/>
        <w:jc w:val="both"/>
        <w:rPr>
          <w:rFonts w:eastAsia="Calibri"/>
          <w:vanish/>
          <w:sz w:val="22"/>
          <w:szCs w:val="22"/>
          <w:lang w:eastAsia="en-US"/>
        </w:rPr>
      </w:pPr>
    </w:p>
    <w:p w:rsidR="00FD00FF" w:rsidRDefault="001217F8" w:rsidP="008A7F26">
      <w:pPr>
        <w:pStyle w:val="ListeParagraf"/>
        <w:numPr>
          <w:ilvl w:val="1"/>
          <w:numId w:val="21"/>
        </w:numPr>
        <w:spacing w:line="276" w:lineRule="auto"/>
        <w:jc w:val="both"/>
        <w:rPr>
          <w:rFonts w:eastAsia="Calibri"/>
          <w:sz w:val="22"/>
          <w:szCs w:val="22"/>
          <w:lang w:eastAsia="en-US"/>
        </w:rPr>
      </w:pPr>
      <w:r w:rsidRPr="00763D38">
        <w:rPr>
          <w:rFonts w:eastAsia="Calibri"/>
          <w:sz w:val="22"/>
          <w:szCs w:val="22"/>
          <w:lang w:eastAsia="en-US"/>
        </w:rPr>
        <w:t>Standartların pazarlama, tanıtım ve reklamını yaptırmak,</w:t>
      </w:r>
    </w:p>
    <w:p w:rsidR="00FF5313" w:rsidRDefault="00FF5313" w:rsidP="00FF5313">
      <w:pPr>
        <w:pStyle w:val="ListeParagraf"/>
        <w:spacing w:line="276" w:lineRule="auto"/>
        <w:ind w:left="0"/>
        <w:jc w:val="both"/>
        <w:rPr>
          <w:rFonts w:eastAsia="Calibri"/>
          <w:sz w:val="22"/>
          <w:szCs w:val="22"/>
          <w:lang w:eastAsia="en-US"/>
        </w:rPr>
      </w:pPr>
    </w:p>
    <w:p w:rsidR="00FF5313" w:rsidRDefault="001217F8" w:rsidP="008A7F26">
      <w:pPr>
        <w:pStyle w:val="ListeParagraf"/>
        <w:numPr>
          <w:ilvl w:val="1"/>
          <w:numId w:val="21"/>
        </w:numPr>
        <w:spacing w:line="276" w:lineRule="auto"/>
        <w:jc w:val="both"/>
        <w:rPr>
          <w:rFonts w:eastAsia="Calibri"/>
          <w:sz w:val="22"/>
          <w:szCs w:val="22"/>
          <w:lang w:eastAsia="en-US"/>
        </w:rPr>
      </w:pPr>
      <w:r>
        <w:rPr>
          <w:rFonts w:eastAsia="Calibri"/>
          <w:sz w:val="22"/>
          <w:szCs w:val="22"/>
          <w:lang w:eastAsia="en-US"/>
        </w:rPr>
        <w:t>TSE tarafından yayınlanan Standard Dergisi’nde DSEM ile ilgili reklamları hazırlatmak,</w:t>
      </w:r>
    </w:p>
    <w:p w:rsidR="00FF5313" w:rsidRDefault="00FF5313" w:rsidP="00FF5313">
      <w:pPr>
        <w:pStyle w:val="ListeParagraf"/>
        <w:spacing w:line="276" w:lineRule="auto"/>
        <w:ind w:left="0"/>
        <w:jc w:val="both"/>
        <w:rPr>
          <w:rFonts w:eastAsia="Calibri"/>
          <w:sz w:val="22"/>
          <w:szCs w:val="22"/>
          <w:lang w:eastAsia="en-US"/>
        </w:rPr>
      </w:pPr>
    </w:p>
    <w:p w:rsidR="00FF5313" w:rsidRDefault="001217F8" w:rsidP="008A7F26">
      <w:pPr>
        <w:pStyle w:val="ListeParagraf"/>
        <w:numPr>
          <w:ilvl w:val="1"/>
          <w:numId w:val="21"/>
        </w:numPr>
        <w:spacing w:line="276" w:lineRule="auto"/>
        <w:jc w:val="both"/>
        <w:rPr>
          <w:rFonts w:eastAsia="Calibri"/>
          <w:sz w:val="22"/>
          <w:szCs w:val="22"/>
          <w:lang w:eastAsia="en-US"/>
        </w:rPr>
      </w:pPr>
      <w:r>
        <w:rPr>
          <w:rFonts w:eastAsia="Calibri"/>
          <w:sz w:val="22"/>
          <w:szCs w:val="22"/>
          <w:lang w:eastAsia="en-US"/>
        </w:rPr>
        <w:t>Türk ve yabancı standartlarının satışı ile enformasyon hizmetleri hakkında tanıtım faaliyetlerinde bulunmak,</w:t>
      </w:r>
    </w:p>
    <w:p w:rsidR="0093515E" w:rsidRPr="0093515E" w:rsidRDefault="0093515E" w:rsidP="0093515E">
      <w:pPr>
        <w:pStyle w:val="ListeParagraf"/>
        <w:rPr>
          <w:rFonts w:eastAsia="Calibri"/>
          <w:sz w:val="22"/>
          <w:szCs w:val="22"/>
          <w:lang w:eastAsia="en-US"/>
        </w:rPr>
      </w:pPr>
    </w:p>
    <w:p w:rsidR="0093515E" w:rsidRDefault="001217F8" w:rsidP="008A7F26">
      <w:pPr>
        <w:pStyle w:val="ListeParagraf"/>
        <w:numPr>
          <w:ilvl w:val="1"/>
          <w:numId w:val="21"/>
        </w:numPr>
        <w:spacing w:line="276" w:lineRule="auto"/>
        <w:jc w:val="both"/>
        <w:rPr>
          <w:rFonts w:eastAsia="Calibri"/>
          <w:sz w:val="22"/>
          <w:szCs w:val="22"/>
          <w:lang w:eastAsia="en-US"/>
        </w:rPr>
      </w:pPr>
      <w:r>
        <w:rPr>
          <w:rFonts w:eastAsia="Calibri"/>
          <w:sz w:val="22"/>
          <w:szCs w:val="22"/>
          <w:lang w:eastAsia="en-US"/>
        </w:rPr>
        <w:lastRenderedPageBreak/>
        <w:t xml:space="preserve">TSE’nin internet sayfasında DSEM ile ilgili bölümü düzenleyerek güncelliğinin kontrolünü yapmak, </w:t>
      </w:r>
    </w:p>
    <w:p w:rsidR="0093515E" w:rsidRPr="0093515E" w:rsidRDefault="0093515E" w:rsidP="0093515E">
      <w:pPr>
        <w:pStyle w:val="ListeParagraf"/>
        <w:rPr>
          <w:rFonts w:eastAsia="Calibri"/>
          <w:sz w:val="22"/>
          <w:szCs w:val="22"/>
          <w:lang w:eastAsia="en-US"/>
        </w:rPr>
      </w:pPr>
    </w:p>
    <w:p w:rsidR="0093515E" w:rsidRDefault="001217F8" w:rsidP="008A7F26">
      <w:pPr>
        <w:pStyle w:val="ListeParagraf"/>
        <w:numPr>
          <w:ilvl w:val="1"/>
          <w:numId w:val="21"/>
        </w:numPr>
        <w:spacing w:line="276" w:lineRule="auto"/>
        <w:jc w:val="both"/>
        <w:rPr>
          <w:rFonts w:eastAsia="Calibri"/>
          <w:sz w:val="22"/>
          <w:szCs w:val="22"/>
          <w:lang w:eastAsia="en-US"/>
        </w:rPr>
      </w:pPr>
      <w:r>
        <w:rPr>
          <w:rFonts w:eastAsia="Calibri"/>
          <w:sz w:val="22"/>
          <w:szCs w:val="22"/>
          <w:lang w:eastAsia="en-US"/>
        </w:rPr>
        <w:t xml:space="preserve">TSE’ nin katılacağı fuar ve organizasyonlarda gerektiğinde DSEM’ in tanıtım faaliyetlerinde bulunmak. </w:t>
      </w:r>
    </w:p>
    <w:p w:rsidR="0093515E" w:rsidRDefault="0093515E" w:rsidP="00FD1C40">
      <w:pPr>
        <w:rPr>
          <w:rFonts w:eastAsia="Calibri"/>
          <w:sz w:val="22"/>
          <w:szCs w:val="22"/>
          <w:lang w:eastAsia="en-US"/>
        </w:rPr>
      </w:pPr>
    </w:p>
    <w:p w:rsidR="00FD1C40" w:rsidRDefault="00FD1C40" w:rsidP="00FD1C40">
      <w:pPr>
        <w:rPr>
          <w:rFonts w:eastAsia="Calibri"/>
          <w:sz w:val="22"/>
          <w:szCs w:val="22"/>
          <w:lang w:eastAsia="en-US"/>
        </w:rPr>
      </w:pPr>
    </w:p>
    <w:p w:rsidR="00FD1C40" w:rsidRPr="00FD1C40" w:rsidRDefault="001217F8" w:rsidP="00FD1C40">
      <w:pPr>
        <w:spacing w:line="276" w:lineRule="auto"/>
        <w:jc w:val="both"/>
        <w:rPr>
          <w:rFonts w:eastAsia="Calibri"/>
          <w:b/>
          <w:sz w:val="22"/>
          <w:szCs w:val="22"/>
          <w:lang w:eastAsia="en-US"/>
        </w:rPr>
      </w:pPr>
      <w:r w:rsidRPr="00FD1C40">
        <w:rPr>
          <w:rFonts w:eastAsia="Calibri"/>
          <w:b/>
          <w:sz w:val="22"/>
          <w:szCs w:val="22"/>
          <w:lang w:eastAsia="en-US"/>
        </w:rPr>
        <w:t>DSEM Faaliyetlerinin Raporlanması</w:t>
      </w:r>
    </w:p>
    <w:p w:rsidR="00FD1C40" w:rsidRDefault="001217F8" w:rsidP="00FD1C40">
      <w:pPr>
        <w:pStyle w:val="ListeParagraf"/>
        <w:numPr>
          <w:ilvl w:val="0"/>
          <w:numId w:val="9"/>
        </w:numPr>
        <w:spacing w:line="276" w:lineRule="auto"/>
        <w:jc w:val="both"/>
        <w:rPr>
          <w:rFonts w:eastAsia="Calibri"/>
          <w:sz w:val="22"/>
          <w:szCs w:val="22"/>
          <w:lang w:eastAsia="en-US"/>
        </w:rPr>
      </w:pPr>
      <w:r>
        <w:rPr>
          <w:rFonts w:eastAsia="Calibri"/>
          <w:sz w:val="22"/>
          <w:szCs w:val="22"/>
          <w:lang w:eastAsia="en-US"/>
        </w:rPr>
        <w:t xml:space="preserve">DSEM tarafından gerçekleştirilen Türk Standardı satışı ve yabancı standart satışı gelirleri, Türk Standardı aboneliği, faaliyetlere dair gelirleri hesaplanır ve istatistiksel çalışmalar yapılır. Tüm bu istatistiki bilgiler her ayın sonunda elektronik ortamda tutulur ve bilgi talep edildiğinde ilgili yerlere bildirilir. </w:t>
      </w:r>
    </w:p>
    <w:p w:rsidR="00CF6AC0" w:rsidRDefault="00CF6AC0" w:rsidP="00CF6AC0">
      <w:pPr>
        <w:pStyle w:val="ListeParagraf"/>
        <w:spacing w:line="276" w:lineRule="auto"/>
        <w:ind w:left="0"/>
        <w:jc w:val="both"/>
        <w:rPr>
          <w:rFonts w:eastAsia="Calibri"/>
          <w:sz w:val="22"/>
          <w:szCs w:val="22"/>
          <w:lang w:eastAsia="en-US"/>
        </w:rPr>
      </w:pPr>
    </w:p>
    <w:p w:rsidR="00F85711" w:rsidRPr="00BB476D" w:rsidRDefault="00F85711" w:rsidP="00F53E00">
      <w:pPr>
        <w:spacing w:after="160" w:line="276" w:lineRule="auto"/>
        <w:rPr>
          <w:b/>
          <w:color w:val="000000"/>
          <w:spacing w:val="-2"/>
          <w:w w:val="102"/>
          <w:sz w:val="22"/>
          <w:szCs w:val="22"/>
        </w:rPr>
      </w:pPr>
      <w:bookmarkStart w:id="8" w:name="_Toc3968780"/>
    </w:p>
    <w:p w:rsidR="002F3C6C" w:rsidRPr="00BB476D" w:rsidRDefault="001217F8" w:rsidP="00F53E00">
      <w:pPr>
        <w:pStyle w:val="Balk1"/>
        <w:spacing w:line="276" w:lineRule="auto"/>
        <w:jc w:val="center"/>
        <w:rPr>
          <w:sz w:val="22"/>
          <w:szCs w:val="22"/>
        </w:rPr>
      </w:pPr>
      <w:r w:rsidRPr="00661AA7">
        <w:rPr>
          <w:rFonts w:eastAsia="Calibri"/>
          <w:color w:val="auto"/>
          <w:spacing w:val="0"/>
          <w:w w:val="100"/>
          <w:sz w:val="22"/>
          <w:szCs w:val="22"/>
          <w:lang w:eastAsia="en-US"/>
        </w:rPr>
        <w:t xml:space="preserve">BEŞİNCİ </w:t>
      </w:r>
      <w:r w:rsidR="000425EB" w:rsidRPr="00BB476D">
        <w:rPr>
          <w:sz w:val="22"/>
          <w:szCs w:val="22"/>
        </w:rPr>
        <w:t>BÖLÜM</w:t>
      </w:r>
    </w:p>
    <w:p w:rsidR="000425EB" w:rsidRPr="00BB476D" w:rsidRDefault="001217F8" w:rsidP="00F53E00">
      <w:pPr>
        <w:pStyle w:val="Balk1"/>
        <w:spacing w:line="276" w:lineRule="auto"/>
        <w:jc w:val="center"/>
        <w:rPr>
          <w:sz w:val="22"/>
          <w:szCs w:val="22"/>
        </w:rPr>
      </w:pPr>
      <w:r w:rsidRPr="00BB476D">
        <w:rPr>
          <w:sz w:val="22"/>
          <w:szCs w:val="22"/>
        </w:rPr>
        <w:t>Diğer Hükümler</w:t>
      </w:r>
      <w:bookmarkEnd w:id="8"/>
    </w:p>
    <w:p w:rsidR="002F3C6C" w:rsidRPr="00BB476D" w:rsidRDefault="002F3C6C" w:rsidP="00F53E00">
      <w:pPr>
        <w:spacing w:line="276" w:lineRule="auto"/>
        <w:rPr>
          <w:sz w:val="22"/>
          <w:szCs w:val="22"/>
        </w:rPr>
      </w:pPr>
    </w:p>
    <w:p w:rsidR="0054675E" w:rsidRDefault="0054675E" w:rsidP="00F53E00">
      <w:pPr>
        <w:spacing w:line="276" w:lineRule="auto"/>
        <w:jc w:val="both"/>
        <w:rPr>
          <w:b/>
          <w:sz w:val="22"/>
          <w:szCs w:val="22"/>
        </w:rPr>
      </w:pPr>
      <w:bookmarkStart w:id="9" w:name="_Toc3968781"/>
    </w:p>
    <w:p w:rsidR="0058283E" w:rsidRPr="00CF6AC0" w:rsidRDefault="001217F8" w:rsidP="0058283E">
      <w:pPr>
        <w:spacing w:line="276" w:lineRule="auto"/>
        <w:jc w:val="both"/>
        <w:rPr>
          <w:rFonts w:eastAsia="Calibri"/>
          <w:b/>
          <w:sz w:val="22"/>
          <w:szCs w:val="22"/>
          <w:lang w:eastAsia="en-US"/>
        </w:rPr>
      </w:pPr>
      <w:r w:rsidRPr="00CF6AC0">
        <w:rPr>
          <w:rFonts w:eastAsia="Calibri"/>
          <w:b/>
          <w:sz w:val="22"/>
          <w:szCs w:val="22"/>
          <w:lang w:eastAsia="en-US"/>
        </w:rPr>
        <w:t xml:space="preserve">Standart Veri Tabanından İlişik Kesme </w:t>
      </w:r>
    </w:p>
    <w:p w:rsidR="0058283E" w:rsidRDefault="001217F8" w:rsidP="0058283E">
      <w:pPr>
        <w:pStyle w:val="ListeParagraf"/>
        <w:numPr>
          <w:ilvl w:val="0"/>
          <w:numId w:val="9"/>
        </w:numPr>
        <w:spacing w:line="276" w:lineRule="auto"/>
        <w:jc w:val="both"/>
        <w:rPr>
          <w:rFonts w:eastAsia="Calibri"/>
          <w:sz w:val="22"/>
          <w:szCs w:val="22"/>
          <w:lang w:eastAsia="en-US"/>
        </w:rPr>
      </w:pPr>
      <w:r w:rsidRPr="00CF6AC0">
        <w:rPr>
          <w:rFonts w:eastAsia="Calibri"/>
          <w:sz w:val="22"/>
          <w:szCs w:val="22"/>
          <w:lang w:eastAsia="en-US"/>
        </w:rPr>
        <w:t>TSE’nin birimlerinden Türk Standartları ile ilgili gelen abonelik talebiyle sisteme abone olan personelin birim değiştirmesi veya emeklilik, istifa nedeniyle ayrılan, görevlendirme veya askerlik sebebiyle bir süreliğine TSE’den ayrılmasından önce, abonelik iptali ve gerekli güncellemelerin yapılması için Standard Hazırlama Merkezi Başkanlığı’ nın koordinasyonunda Sistem Yönetim Müdürlüğü tarafından gerekli işlemler yapılır.</w:t>
      </w:r>
    </w:p>
    <w:p w:rsidR="0058283E" w:rsidRDefault="0058283E" w:rsidP="00F53E00">
      <w:pPr>
        <w:spacing w:line="276" w:lineRule="auto"/>
        <w:jc w:val="both"/>
        <w:rPr>
          <w:b/>
          <w:sz w:val="22"/>
          <w:szCs w:val="22"/>
        </w:rPr>
      </w:pPr>
    </w:p>
    <w:p w:rsidR="00626ECB" w:rsidRDefault="00626ECB" w:rsidP="00F53E00">
      <w:pPr>
        <w:spacing w:line="276" w:lineRule="auto"/>
        <w:jc w:val="both"/>
        <w:rPr>
          <w:b/>
          <w:sz w:val="22"/>
          <w:szCs w:val="22"/>
        </w:rPr>
      </w:pPr>
    </w:p>
    <w:p w:rsidR="000425EB" w:rsidRPr="00BB476D" w:rsidRDefault="001217F8" w:rsidP="00F53E00">
      <w:pPr>
        <w:spacing w:line="276" w:lineRule="auto"/>
        <w:jc w:val="both"/>
        <w:rPr>
          <w:b/>
          <w:sz w:val="22"/>
          <w:szCs w:val="22"/>
        </w:rPr>
      </w:pPr>
      <w:r w:rsidRPr="00BB476D">
        <w:rPr>
          <w:b/>
          <w:sz w:val="22"/>
          <w:szCs w:val="22"/>
        </w:rPr>
        <w:t>Yürürlükten Kaldırma ve Değişiklik Yapma</w:t>
      </w:r>
      <w:bookmarkEnd w:id="9"/>
    </w:p>
    <w:p w:rsidR="0054675E" w:rsidRPr="0054675E" w:rsidRDefault="0054675E" w:rsidP="00F53E00">
      <w:pPr>
        <w:pStyle w:val="ListeParagraf"/>
        <w:numPr>
          <w:ilvl w:val="0"/>
          <w:numId w:val="9"/>
        </w:numPr>
        <w:spacing w:line="276" w:lineRule="auto"/>
        <w:jc w:val="both"/>
        <w:rPr>
          <w:rFonts w:eastAsia="Calibri"/>
          <w:sz w:val="22"/>
          <w:szCs w:val="22"/>
        </w:rPr>
      </w:pPr>
    </w:p>
    <w:p w:rsidR="0054675E" w:rsidRPr="0054675E" w:rsidRDefault="001217F8" w:rsidP="00F53E00">
      <w:pPr>
        <w:pStyle w:val="ListeParagraf"/>
        <w:numPr>
          <w:ilvl w:val="1"/>
          <w:numId w:val="9"/>
        </w:numPr>
        <w:spacing w:line="276" w:lineRule="auto"/>
        <w:jc w:val="both"/>
        <w:rPr>
          <w:rFonts w:eastAsia="Calibri"/>
          <w:sz w:val="22"/>
          <w:szCs w:val="22"/>
        </w:rPr>
      </w:pPr>
      <w:r>
        <w:rPr>
          <w:sz w:val="22"/>
          <w:szCs w:val="22"/>
        </w:rPr>
        <w:t xml:space="preserve">Bu yönergenin yürürlüğe girmesi ile Yönetim Kurulu’nun </w:t>
      </w:r>
      <w:r w:rsidR="000973B5" w:rsidRPr="000973B5">
        <w:rPr>
          <w:sz w:val="22"/>
          <w:szCs w:val="22"/>
        </w:rPr>
        <w:t>27.12.2022</w:t>
      </w:r>
      <w:r w:rsidR="00626ECB" w:rsidRPr="00626ECB">
        <w:rPr>
          <w:rFonts w:ascii="Calibri" w:eastAsia="Calibri" w:hAnsi="Calibri"/>
          <w:sz w:val="22"/>
          <w:szCs w:val="22"/>
          <w:lang w:eastAsia="en-US"/>
        </w:rPr>
        <w:t xml:space="preserve"> </w:t>
      </w:r>
      <w:r w:rsidR="00A624FB" w:rsidRPr="0054675E">
        <w:rPr>
          <w:sz w:val="22"/>
          <w:szCs w:val="22"/>
        </w:rPr>
        <w:t>tarih ve</w:t>
      </w:r>
      <w:r w:rsidR="00A624FB" w:rsidRPr="0054675E">
        <w:rPr>
          <w:kern w:val="20"/>
          <w:sz w:val="22"/>
          <w:szCs w:val="22"/>
        </w:rPr>
        <w:t xml:space="preserve"> </w:t>
      </w:r>
      <w:r w:rsidR="000973B5" w:rsidRPr="000973B5">
        <w:rPr>
          <w:sz w:val="22"/>
          <w:szCs w:val="22"/>
        </w:rPr>
        <w:t>XXIII/27-125</w:t>
      </w:r>
      <w:r>
        <w:rPr>
          <w:sz w:val="22"/>
          <w:szCs w:val="22"/>
        </w:rPr>
        <w:t xml:space="preserve"> </w:t>
      </w:r>
      <w:r w:rsidR="00A624FB" w:rsidRPr="0054675E">
        <w:rPr>
          <w:kern w:val="20"/>
          <w:sz w:val="22"/>
          <w:szCs w:val="22"/>
        </w:rPr>
        <w:t xml:space="preserve">sayılı kararı ile yürürlüğe giren “Doküman Satış ve Enformasyon Hizmetleri </w:t>
      </w:r>
      <w:proofErr w:type="gramStart"/>
      <w:r w:rsidR="00A624FB" w:rsidRPr="0054675E">
        <w:rPr>
          <w:kern w:val="20"/>
          <w:sz w:val="22"/>
          <w:szCs w:val="22"/>
        </w:rPr>
        <w:t>Yönergesi“ yürürlükten</w:t>
      </w:r>
      <w:proofErr w:type="gramEnd"/>
      <w:r w:rsidR="00A624FB" w:rsidRPr="0054675E">
        <w:rPr>
          <w:kern w:val="20"/>
          <w:sz w:val="22"/>
          <w:szCs w:val="22"/>
        </w:rPr>
        <w:t xml:space="preserve"> kaldırılmıştır. </w:t>
      </w:r>
    </w:p>
    <w:p w:rsidR="0054675E" w:rsidRPr="0054675E" w:rsidRDefault="0054675E" w:rsidP="0054675E">
      <w:pPr>
        <w:pStyle w:val="ListeParagraf"/>
        <w:spacing w:line="276" w:lineRule="auto"/>
        <w:ind w:left="0"/>
        <w:jc w:val="both"/>
        <w:rPr>
          <w:rFonts w:eastAsia="Calibri"/>
          <w:sz w:val="22"/>
          <w:szCs w:val="22"/>
        </w:rPr>
      </w:pPr>
    </w:p>
    <w:p w:rsidR="000425EB" w:rsidRPr="0054675E" w:rsidRDefault="001217F8" w:rsidP="00F53E00">
      <w:pPr>
        <w:pStyle w:val="ListeParagraf"/>
        <w:numPr>
          <w:ilvl w:val="1"/>
          <w:numId w:val="9"/>
        </w:numPr>
        <w:spacing w:line="276" w:lineRule="auto"/>
        <w:jc w:val="both"/>
        <w:rPr>
          <w:rFonts w:eastAsia="Calibri"/>
          <w:sz w:val="22"/>
          <w:szCs w:val="22"/>
        </w:rPr>
      </w:pPr>
      <w:r w:rsidRPr="0054675E">
        <w:rPr>
          <w:kern w:val="20"/>
          <w:sz w:val="22"/>
          <w:szCs w:val="22"/>
        </w:rPr>
        <w:t>Yönerge üzerinde bundan sonra yapılacak değişikliklerin onaylanmasında TSE Yönetim Kurulu yetkilidir.</w:t>
      </w:r>
    </w:p>
    <w:p w:rsidR="002F3C6C" w:rsidRPr="00BB476D" w:rsidRDefault="002F3C6C" w:rsidP="00F53E00">
      <w:pPr>
        <w:spacing w:line="276" w:lineRule="auto"/>
        <w:jc w:val="both"/>
        <w:rPr>
          <w:sz w:val="22"/>
          <w:szCs w:val="22"/>
        </w:rPr>
      </w:pPr>
      <w:bookmarkStart w:id="10" w:name="_Toc3968783"/>
    </w:p>
    <w:p w:rsidR="000425EB" w:rsidRPr="00BB476D" w:rsidRDefault="001217F8" w:rsidP="00F53E00">
      <w:pPr>
        <w:spacing w:line="276" w:lineRule="auto"/>
        <w:jc w:val="both"/>
        <w:rPr>
          <w:b/>
          <w:sz w:val="22"/>
          <w:szCs w:val="22"/>
        </w:rPr>
      </w:pPr>
      <w:r w:rsidRPr="00BB476D">
        <w:rPr>
          <w:b/>
          <w:sz w:val="22"/>
          <w:szCs w:val="22"/>
        </w:rPr>
        <w:t>Yürütme</w:t>
      </w:r>
      <w:bookmarkEnd w:id="10"/>
    </w:p>
    <w:p w:rsidR="000425EB" w:rsidRPr="0054675E" w:rsidRDefault="001217F8" w:rsidP="00F53E00">
      <w:pPr>
        <w:pStyle w:val="ListeParagraf"/>
        <w:numPr>
          <w:ilvl w:val="0"/>
          <w:numId w:val="9"/>
        </w:numPr>
        <w:spacing w:line="276" w:lineRule="auto"/>
        <w:jc w:val="both"/>
        <w:rPr>
          <w:rFonts w:eastAsia="Calibri"/>
          <w:sz w:val="22"/>
          <w:szCs w:val="22"/>
        </w:rPr>
      </w:pPr>
      <w:r w:rsidRPr="0054675E">
        <w:rPr>
          <w:sz w:val="22"/>
          <w:szCs w:val="22"/>
        </w:rPr>
        <w:t xml:space="preserve">Bu yönerge esasları TSE </w:t>
      </w:r>
      <w:r w:rsidR="00001CAD" w:rsidRPr="00001CAD">
        <w:rPr>
          <w:rFonts w:eastAsia="Calibri"/>
          <w:sz w:val="22"/>
          <w:szCs w:val="22"/>
          <w:lang w:eastAsia="en-US"/>
        </w:rPr>
        <w:t xml:space="preserve">Standard Hazırlama Merkezi Başkanı </w:t>
      </w:r>
      <w:r w:rsidRPr="0054675E">
        <w:rPr>
          <w:sz w:val="22"/>
          <w:szCs w:val="22"/>
        </w:rPr>
        <w:t>tarafından yürütülür.</w:t>
      </w:r>
    </w:p>
    <w:p w:rsidR="002F3C6C" w:rsidRPr="00BB476D" w:rsidRDefault="002F3C6C" w:rsidP="00F53E00">
      <w:pPr>
        <w:spacing w:line="276" w:lineRule="auto"/>
        <w:jc w:val="both"/>
        <w:rPr>
          <w:sz w:val="22"/>
          <w:szCs w:val="22"/>
        </w:rPr>
      </w:pPr>
      <w:bookmarkStart w:id="11" w:name="_Toc3968785"/>
    </w:p>
    <w:p w:rsidR="000425EB" w:rsidRPr="00BB476D" w:rsidRDefault="001217F8" w:rsidP="00F53E00">
      <w:pPr>
        <w:spacing w:line="276" w:lineRule="auto"/>
        <w:jc w:val="both"/>
        <w:rPr>
          <w:b/>
          <w:sz w:val="22"/>
          <w:szCs w:val="22"/>
        </w:rPr>
      </w:pPr>
      <w:r w:rsidRPr="00BB476D">
        <w:rPr>
          <w:b/>
          <w:sz w:val="22"/>
          <w:szCs w:val="22"/>
        </w:rPr>
        <w:t>Yürürlük</w:t>
      </w:r>
      <w:bookmarkEnd w:id="11"/>
    </w:p>
    <w:p w:rsidR="00B7762D" w:rsidRDefault="001217F8" w:rsidP="00F53E00">
      <w:pPr>
        <w:pStyle w:val="ListeParagraf"/>
        <w:numPr>
          <w:ilvl w:val="0"/>
          <w:numId w:val="9"/>
        </w:numPr>
        <w:spacing w:line="276" w:lineRule="auto"/>
        <w:jc w:val="both"/>
        <w:rPr>
          <w:sz w:val="22"/>
          <w:szCs w:val="22"/>
        </w:rPr>
      </w:pPr>
      <w:r w:rsidRPr="00857589">
        <w:rPr>
          <w:sz w:val="22"/>
          <w:szCs w:val="22"/>
        </w:rPr>
        <w:t>Bu yönerge Yönetim Kurulu’nca kabul edildiği tarihten itibaren yürürlüğe girer.</w:t>
      </w:r>
    </w:p>
    <w:p w:rsidR="00B7762D" w:rsidRDefault="001217F8">
      <w:pPr>
        <w:spacing w:after="160" w:line="259" w:lineRule="auto"/>
        <w:rPr>
          <w:sz w:val="22"/>
          <w:szCs w:val="22"/>
        </w:rPr>
      </w:pPr>
      <w:r>
        <w:rPr>
          <w:sz w:val="22"/>
          <w:szCs w:val="22"/>
        </w:rPr>
        <w:br w:type="page"/>
      </w:r>
    </w:p>
    <w:p w:rsidR="0034514F" w:rsidRPr="0034514F" w:rsidRDefault="001217F8" w:rsidP="0034514F">
      <w:pPr>
        <w:jc w:val="center"/>
        <w:rPr>
          <w:b/>
          <w:sz w:val="22"/>
          <w:szCs w:val="22"/>
        </w:rPr>
      </w:pPr>
      <w:r w:rsidRPr="0034514F">
        <w:rPr>
          <w:b/>
          <w:sz w:val="22"/>
          <w:szCs w:val="22"/>
        </w:rPr>
        <w:lastRenderedPageBreak/>
        <w:t>DOKÜMAN SATIŞ VE ENFORMASYON HİZMETLERİ YÖNERGESİ EKİ</w:t>
      </w:r>
    </w:p>
    <w:p w:rsidR="0034514F" w:rsidRPr="002F2360" w:rsidRDefault="0034514F" w:rsidP="0034514F">
      <w:pPr>
        <w:jc w:val="center"/>
        <w:rPr>
          <w:b/>
        </w:rPr>
      </w:pPr>
    </w:p>
    <w:p w:rsidR="0034514F" w:rsidRPr="0034514F" w:rsidRDefault="006634EA" w:rsidP="0034514F">
      <w:pPr>
        <w:jc w:val="center"/>
        <w:rPr>
          <w:sz w:val="22"/>
          <w:szCs w:val="22"/>
        </w:rPr>
      </w:pPr>
      <w:r>
        <w:rPr>
          <w:b/>
          <w:sz w:val="22"/>
          <w:szCs w:val="22"/>
        </w:rPr>
        <w:t xml:space="preserve">TABLO 1: DİLİ TÜRKÇE OLAN DOKÜMAN/STANDARTLARIN ÜCRETLENDİRME LİSTESİ </w:t>
      </w:r>
      <w:r w:rsidRPr="00477513">
        <w:rPr>
          <w:b/>
          <w:sz w:val="22"/>
          <w:szCs w:val="22"/>
        </w:rPr>
        <w:t>(KDV hariç fiyatlardır)</w:t>
      </w:r>
    </w:p>
    <w:p w:rsidR="0034514F" w:rsidRPr="002F2360" w:rsidRDefault="0034514F" w:rsidP="0034514F">
      <w:pPr>
        <w:jc w:val="both"/>
      </w:pP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289"/>
      </w:tblGrid>
      <w:tr w:rsidR="00511799" w:rsidTr="00716955">
        <w:trPr>
          <w:trHeight w:val="454"/>
        </w:trPr>
        <w:tc>
          <w:tcPr>
            <w:tcW w:w="5245" w:type="dxa"/>
            <w:vAlign w:val="center"/>
          </w:tcPr>
          <w:p w:rsidR="00511799" w:rsidRPr="0034514F" w:rsidRDefault="00511799" w:rsidP="00A8238C">
            <w:pPr>
              <w:jc w:val="center"/>
              <w:rPr>
                <w:b/>
                <w:sz w:val="22"/>
                <w:szCs w:val="22"/>
              </w:rPr>
            </w:pPr>
            <w:r w:rsidRPr="0034514F">
              <w:rPr>
                <w:b/>
                <w:sz w:val="22"/>
                <w:szCs w:val="22"/>
              </w:rPr>
              <w:t>SAYFA SAYISI</w:t>
            </w:r>
          </w:p>
        </w:tc>
        <w:tc>
          <w:tcPr>
            <w:tcW w:w="3289" w:type="dxa"/>
          </w:tcPr>
          <w:p w:rsidR="00511799" w:rsidRPr="00716955" w:rsidRDefault="00511799" w:rsidP="006634EA">
            <w:pPr>
              <w:jc w:val="center"/>
              <w:rPr>
                <w:b/>
                <w:i/>
                <w:sz w:val="22"/>
                <w:szCs w:val="22"/>
              </w:rPr>
            </w:pPr>
            <w:r w:rsidRPr="00716955">
              <w:rPr>
                <w:b/>
                <w:i/>
                <w:sz w:val="22"/>
                <w:szCs w:val="22"/>
              </w:rPr>
              <w:t xml:space="preserve">FİYATI (TL) </w:t>
            </w:r>
          </w:p>
          <w:p w:rsidR="00511799" w:rsidRPr="00716955" w:rsidRDefault="00511799" w:rsidP="00A8238C">
            <w:pPr>
              <w:jc w:val="center"/>
              <w:rPr>
                <w:b/>
                <w:i/>
                <w:sz w:val="22"/>
                <w:szCs w:val="22"/>
              </w:rPr>
            </w:pPr>
            <w:r w:rsidRPr="00477513">
              <w:rPr>
                <w:b/>
                <w:i/>
                <w:sz w:val="22"/>
                <w:szCs w:val="22"/>
              </w:rPr>
              <w:t>1 Ocak 2024 itibariyle</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1-6</w:t>
            </w:r>
          </w:p>
        </w:tc>
        <w:tc>
          <w:tcPr>
            <w:tcW w:w="3289" w:type="dxa"/>
            <w:vAlign w:val="center"/>
          </w:tcPr>
          <w:p w:rsidR="00511799" w:rsidRPr="00477513" w:rsidRDefault="00511799" w:rsidP="00716955">
            <w:pPr>
              <w:jc w:val="center"/>
              <w:rPr>
                <w:i/>
                <w:sz w:val="22"/>
                <w:szCs w:val="22"/>
              </w:rPr>
            </w:pPr>
            <w:r w:rsidRPr="00477513">
              <w:rPr>
                <w:i/>
                <w:sz w:val="22"/>
                <w:szCs w:val="22"/>
              </w:rPr>
              <w:t>90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7-10</w:t>
            </w:r>
          </w:p>
        </w:tc>
        <w:tc>
          <w:tcPr>
            <w:tcW w:w="3289" w:type="dxa"/>
            <w:vAlign w:val="center"/>
          </w:tcPr>
          <w:p w:rsidR="00511799" w:rsidRPr="00477513" w:rsidRDefault="00511799" w:rsidP="00716955">
            <w:pPr>
              <w:jc w:val="center"/>
              <w:rPr>
                <w:i/>
                <w:sz w:val="22"/>
                <w:szCs w:val="22"/>
              </w:rPr>
            </w:pPr>
            <w:r w:rsidRPr="00477513">
              <w:rPr>
                <w:i/>
                <w:sz w:val="22"/>
                <w:szCs w:val="22"/>
              </w:rPr>
              <w:t>150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11-14</w:t>
            </w:r>
          </w:p>
        </w:tc>
        <w:tc>
          <w:tcPr>
            <w:tcW w:w="3289" w:type="dxa"/>
            <w:vAlign w:val="center"/>
          </w:tcPr>
          <w:p w:rsidR="00511799" w:rsidRPr="00477513" w:rsidRDefault="00511799" w:rsidP="00716955">
            <w:pPr>
              <w:jc w:val="center"/>
              <w:rPr>
                <w:i/>
                <w:sz w:val="22"/>
                <w:szCs w:val="22"/>
              </w:rPr>
            </w:pPr>
            <w:r w:rsidRPr="00477513">
              <w:rPr>
                <w:i/>
                <w:sz w:val="22"/>
                <w:szCs w:val="22"/>
              </w:rPr>
              <w:t>185</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15-20</w:t>
            </w:r>
          </w:p>
        </w:tc>
        <w:tc>
          <w:tcPr>
            <w:tcW w:w="3289" w:type="dxa"/>
            <w:vAlign w:val="center"/>
          </w:tcPr>
          <w:p w:rsidR="00511799" w:rsidRPr="00477513" w:rsidRDefault="00511799" w:rsidP="00716955">
            <w:pPr>
              <w:jc w:val="center"/>
              <w:rPr>
                <w:i/>
                <w:sz w:val="22"/>
                <w:szCs w:val="22"/>
              </w:rPr>
            </w:pPr>
            <w:r w:rsidRPr="00477513">
              <w:rPr>
                <w:i/>
                <w:sz w:val="22"/>
                <w:szCs w:val="22"/>
              </w:rPr>
              <w:t>250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21-40</w:t>
            </w:r>
          </w:p>
        </w:tc>
        <w:tc>
          <w:tcPr>
            <w:tcW w:w="3289" w:type="dxa"/>
            <w:vAlign w:val="center"/>
          </w:tcPr>
          <w:p w:rsidR="00511799" w:rsidRPr="00477513" w:rsidRDefault="00511799" w:rsidP="00716955">
            <w:pPr>
              <w:jc w:val="center"/>
              <w:rPr>
                <w:i/>
                <w:sz w:val="22"/>
                <w:szCs w:val="22"/>
              </w:rPr>
            </w:pPr>
            <w:r w:rsidRPr="00477513">
              <w:rPr>
                <w:i/>
                <w:sz w:val="22"/>
                <w:szCs w:val="22"/>
              </w:rPr>
              <w:t>280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41-60</w:t>
            </w:r>
          </w:p>
        </w:tc>
        <w:tc>
          <w:tcPr>
            <w:tcW w:w="3289" w:type="dxa"/>
            <w:vAlign w:val="center"/>
          </w:tcPr>
          <w:p w:rsidR="00511799" w:rsidRPr="00477513" w:rsidRDefault="00511799" w:rsidP="00716955">
            <w:pPr>
              <w:jc w:val="center"/>
              <w:rPr>
                <w:i/>
                <w:sz w:val="22"/>
                <w:szCs w:val="22"/>
              </w:rPr>
            </w:pPr>
            <w:r w:rsidRPr="00477513">
              <w:rPr>
                <w:i/>
                <w:sz w:val="22"/>
                <w:szCs w:val="22"/>
              </w:rPr>
              <w:t>310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61-80</w:t>
            </w:r>
          </w:p>
        </w:tc>
        <w:tc>
          <w:tcPr>
            <w:tcW w:w="3289" w:type="dxa"/>
            <w:vAlign w:val="center"/>
          </w:tcPr>
          <w:p w:rsidR="00511799" w:rsidRPr="00477513" w:rsidRDefault="00511799" w:rsidP="00716955">
            <w:pPr>
              <w:jc w:val="center"/>
              <w:rPr>
                <w:i/>
                <w:sz w:val="22"/>
                <w:szCs w:val="22"/>
              </w:rPr>
            </w:pPr>
            <w:r w:rsidRPr="00477513">
              <w:rPr>
                <w:i/>
                <w:sz w:val="22"/>
                <w:szCs w:val="22"/>
              </w:rPr>
              <w:t>375</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81-100</w:t>
            </w:r>
          </w:p>
        </w:tc>
        <w:tc>
          <w:tcPr>
            <w:tcW w:w="3289" w:type="dxa"/>
            <w:vAlign w:val="center"/>
          </w:tcPr>
          <w:p w:rsidR="00511799" w:rsidRPr="00477513" w:rsidRDefault="00511799" w:rsidP="00716955">
            <w:pPr>
              <w:jc w:val="center"/>
              <w:rPr>
                <w:i/>
                <w:sz w:val="22"/>
                <w:szCs w:val="22"/>
              </w:rPr>
            </w:pPr>
            <w:r w:rsidRPr="00477513">
              <w:rPr>
                <w:i/>
                <w:sz w:val="22"/>
                <w:szCs w:val="22"/>
              </w:rPr>
              <w:t>440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101-120</w:t>
            </w:r>
          </w:p>
        </w:tc>
        <w:tc>
          <w:tcPr>
            <w:tcW w:w="3289" w:type="dxa"/>
            <w:vAlign w:val="center"/>
          </w:tcPr>
          <w:p w:rsidR="00511799" w:rsidRPr="00477513" w:rsidRDefault="00511799" w:rsidP="00716955">
            <w:pPr>
              <w:jc w:val="center"/>
              <w:rPr>
                <w:i/>
                <w:sz w:val="22"/>
                <w:szCs w:val="22"/>
              </w:rPr>
            </w:pPr>
            <w:r w:rsidRPr="00477513">
              <w:rPr>
                <w:i/>
                <w:sz w:val="22"/>
                <w:szCs w:val="22"/>
              </w:rPr>
              <w:t>470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121-150</w:t>
            </w:r>
          </w:p>
        </w:tc>
        <w:tc>
          <w:tcPr>
            <w:tcW w:w="3289" w:type="dxa"/>
            <w:vAlign w:val="center"/>
          </w:tcPr>
          <w:p w:rsidR="00511799" w:rsidRPr="00477513" w:rsidRDefault="00511799" w:rsidP="00716955">
            <w:pPr>
              <w:jc w:val="center"/>
              <w:rPr>
                <w:i/>
                <w:sz w:val="22"/>
                <w:szCs w:val="22"/>
              </w:rPr>
            </w:pPr>
            <w:r w:rsidRPr="00477513">
              <w:rPr>
                <w:i/>
                <w:sz w:val="22"/>
                <w:szCs w:val="22"/>
              </w:rPr>
              <w:t>505</w:t>
            </w:r>
          </w:p>
        </w:tc>
      </w:tr>
      <w:tr w:rsidR="00511799" w:rsidTr="00716955">
        <w:trPr>
          <w:trHeight w:val="308"/>
        </w:trPr>
        <w:tc>
          <w:tcPr>
            <w:tcW w:w="5245" w:type="dxa"/>
            <w:vAlign w:val="center"/>
          </w:tcPr>
          <w:p w:rsidR="00511799" w:rsidRPr="0034514F" w:rsidRDefault="00511799" w:rsidP="002F6A94">
            <w:pPr>
              <w:jc w:val="center"/>
              <w:rPr>
                <w:sz w:val="22"/>
                <w:szCs w:val="22"/>
              </w:rPr>
            </w:pPr>
            <w:r w:rsidRPr="0034514F">
              <w:rPr>
                <w:sz w:val="22"/>
                <w:szCs w:val="22"/>
              </w:rPr>
              <w:t>151-200</w:t>
            </w:r>
          </w:p>
        </w:tc>
        <w:tc>
          <w:tcPr>
            <w:tcW w:w="3289" w:type="dxa"/>
            <w:vAlign w:val="center"/>
          </w:tcPr>
          <w:p w:rsidR="00511799" w:rsidRPr="00477513" w:rsidRDefault="00511799" w:rsidP="00716955">
            <w:pPr>
              <w:jc w:val="center"/>
              <w:rPr>
                <w:i/>
                <w:sz w:val="22"/>
                <w:szCs w:val="22"/>
              </w:rPr>
            </w:pPr>
            <w:r w:rsidRPr="00477513">
              <w:rPr>
                <w:i/>
                <w:sz w:val="22"/>
                <w:szCs w:val="22"/>
              </w:rPr>
              <w:t>565</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201-250</w:t>
            </w:r>
          </w:p>
        </w:tc>
        <w:tc>
          <w:tcPr>
            <w:tcW w:w="3289" w:type="dxa"/>
            <w:vAlign w:val="center"/>
          </w:tcPr>
          <w:p w:rsidR="00511799" w:rsidRPr="00477513" w:rsidRDefault="00511799" w:rsidP="00716955">
            <w:pPr>
              <w:jc w:val="center"/>
              <w:rPr>
                <w:i/>
                <w:sz w:val="22"/>
                <w:szCs w:val="22"/>
              </w:rPr>
            </w:pPr>
            <w:r w:rsidRPr="00477513">
              <w:rPr>
                <w:i/>
                <w:sz w:val="22"/>
                <w:szCs w:val="22"/>
              </w:rPr>
              <w:t>635</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251-300</w:t>
            </w:r>
          </w:p>
        </w:tc>
        <w:tc>
          <w:tcPr>
            <w:tcW w:w="3289" w:type="dxa"/>
            <w:vAlign w:val="center"/>
          </w:tcPr>
          <w:p w:rsidR="00511799" w:rsidRPr="00477513" w:rsidRDefault="00511799" w:rsidP="00716955">
            <w:pPr>
              <w:jc w:val="center"/>
              <w:rPr>
                <w:i/>
                <w:sz w:val="22"/>
                <w:szCs w:val="22"/>
              </w:rPr>
            </w:pPr>
            <w:r w:rsidRPr="00477513">
              <w:rPr>
                <w:i/>
                <w:sz w:val="22"/>
                <w:szCs w:val="22"/>
              </w:rPr>
              <w:t>660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301-350</w:t>
            </w:r>
          </w:p>
        </w:tc>
        <w:tc>
          <w:tcPr>
            <w:tcW w:w="3289" w:type="dxa"/>
            <w:vAlign w:val="center"/>
          </w:tcPr>
          <w:p w:rsidR="00511799" w:rsidRPr="00477513" w:rsidRDefault="00511799" w:rsidP="00716955">
            <w:pPr>
              <w:jc w:val="center"/>
              <w:rPr>
                <w:i/>
                <w:sz w:val="22"/>
                <w:szCs w:val="22"/>
              </w:rPr>
            </w:pPr>
            <w:r w:rsidRPr="00477513">
              <w:rPr>
                <w:i/>
                <w:sz w:val="22"/>
                <w:szCs w:val="22"/>
              </w:rPr>
              <w:t>695</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351-400</w:t>
            </w:r>
          </w:p>
        </w:tc>
        <w:tc>
          <w:tcPr>
            <w:tcW w:w="3289" w:type="dxa"/>
            <w:vAlign w:val="center"/>
          </w:tcPr>
          <w:p w:rsidR="00511799" w:rsidRPr="00477513" w:rsidRDefault="00511799" w:rsidP="00716955">
            <w:pPr>
              <w:jc w:val="center"/>
              <w:rPr>
                <w:i/>
                <w:sz w:val="22"/>
                <w:szCs w:val="22"/>
              </w:rPr>
            </w:pPr>
            <w:r w:rsidRPr="00477513">
              <w:rPr>
                <w:i/>
                <w:sz w:val="22"/>
                <w:szCs w:val="22"/>
              </w:rPr>
              <w:t>760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401-450</w:t>
            </w:r>
          </w:p>
        </w:tc>
        <w:tc>
          <w:tcPr>
            <w:tcW w:w="3289" w:type="dxa"/>
            <w:vAlign w:val="center"/>
          </w:tcPr>
          <w:p w:rsidR="00511799" w:rsidRPr="00477513" w:rsidRDefault="00511799" w:rsidP="00716955">
            <w:pPr>
              <w:jc w:val="center"/>
              <w:rPr>
                <w:i/>
                <w:sz w:val="22"/>
                <w:szCs w:val="22"/>
              </w:rPr>
            </w:pPr>
            <w:r w:rsidRPr="00477513">
              <w:rPr>
                <w:i/>
                <w:sz w:val="22"/>
                <w:szCs w:val="22"/>
              </w:rPr>
              <w:t>820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451-500</w:t>
            </w:r>
          </w:p>
        </w:tc>
        <w:tc>
          <w:tcPr>
            <w:tcW w:w="3289" w:type="dxa"/>
            <w:vAlign w:val="center"/>
          </w:tcPr>
          <w:p w:rsidR="00511799" w:rsidRPr="00477513" w:rsidRDefault="00511799" w:rsidP="00716955">
            <w:pPr>
              <w:jc w:val="center"/>
              <w:rPr>
                <w:i/>
                <w:sz w:val="22"/>
                <w:szCs w:val="22"/>
              </w:rPr>
            </w:pPr>
            <w:r w:rsidRPr="00477513">
              <w:rPr>
                <w:i/>
                <w:sz w:val="22"/>
                <w:szCs w:val="22"/>
              </w:rPr>
              <w:t>850</w:t>
            </w:r>
          </w:p>
        </w:tc>
      </w:tr>
      <w:tr w:rsidR="00511799" w:rsidTr="00716955">
        <w:trPr>
          <w:trHeight w:val="454"/>
        </w:trPr>
        <w:tc>
          <w:tcPr>
            <w:tcW w:w="5245" w:type="dxa"/>
            <w:vAlign w:val="center"/>
          </w:tcPr>
          <w:p w:rsidR="00511799" w:rsidRPr="0034514F" w:rsidRDefault="00511799" w:rsidP="002F6A94">
            <w:pPr>
              <w:jc w:val="center"/>
              <w:rPr>
                <w:sz w:val="22"/>
                <w:szCs w:val="22"/>
              </w:rPr>
            </w:pPr>
            <w:r w:rsidRPr="0034514F">
              <w:rPr>
                <w:sz w:val="22"/>
                <w:szCs w:val="22"/>
              </w:rPr>
              <w:t>501-550</w:t>
            </w:r>
          </w:p>
        </w:tc>
        <w:tc>
          <w:tcPr>
            <w:tcW w:w="3289" w:type="dxa"/>
            <w:vAlign w:val="center"/>
          </w:tcPr>
          <w:p w:rsidR="00511799" w:rsidRPr="00477513" w:rsidRDefault="00511799" w:rsidP="00716955">
            <w:pPr>
              <w:jc w:val="center"/>
              <w:rPr>
                <w:i/>
                <w:sz w:val="22"/>
                <w:szCs w:val="22"/>
              </w:rPr>
            </w:pPr>
            <w:r w:rsidRPr="00477513">
              <w:rPr>
                <w:i/>
                <w:sz w:val="22"/>
                <w:szCs w:val="22"/>
              </w:rPr>
              <w:t>950</w:t>
            </w:r>
          </w:p>
        </w:tc>
      </w:tr>
      <w:tr w:rsidR="00511799" w:rsidTr="00716955">
        <w:trPr>
          <w:trHeight w:val="306"/>
        </w:trPr>
        <w:tc>
          <w:tcPr>
            <w:tcW w:w="5245" w:type="dxa"/>
            <w:vAlign w:val="center"/>
          </w:tcPr>
          <w:p w:rsidR="00511799" w:rsidRPr="0034514F" w:rsidRDefault="00511799" w:rsidP="00A8238C">
            <w:pPr>
              <w:jc w:val="center"/>
              <w:rPr>
                <w:sz w:val="22"/>
                <w:szCs w:val="22"/>
              </w:rPr>
            </w:pPr>
            <w:r w:rsidRPr="0034514F">
              <w:rPr>
                <w:sz w:val="22"/>
                <w:szCs w:val="22"/>
              </w:rPr>
              <w:t>551-üzeri</w:t>
            </w:r>
          </w:p>
        </w:tc>
        <w:tc>
          <w:tcPr>
            <w:tcW w:w="3289" w:type="dxa"/>
          </w:tcPr>
          <w:p w:rsidR="00511799" w:rsidRPr="00477513" w:rsidRDefault="00511799" w:rsidP="005256D7">
            <w:pPr>
              <w:jc w:val="center"/>
              <w:rPr>
                <w:i/>
                <w:sz w:val="22"/>
                <w:szCs w:val="22"/>
              </w:rPr>
            </w:pPr>
            <w:r w:rsidRPr="00477513">
              <w:rPr>
                <w:i/>
                <w:sz w:val="22"/>
                <w:szCs w:val="22"/>
              </w:rPr>
              <w:t>950 TL’ye</w:t>
            </w:r>
          </w:p>
          <w:p w:rsidR="00511799" w:rsidRPr="00477513" w:rsidRDefault="00511799" w:rsidP="005256D7">
            <w:pPr>
              <w:jc w:val="center"/>
              <w:rPr>
                <w:i/>
                <w:sz w:val="22"/>
                <w:szCs w:val="22"/>
              </w:rPr>
            </w:pPr>
            <w:r w:rsidRPr="00477513">
              <w:rPr>
                <w:i/>
                <w:sz w:val="22"/>
                <w:szCs w:val="22"/>
              </w:rPr>
              <w:t>(Her 50 sayfa için 50 TL eklenir.)</w:t>
            </w:r>
          </w:p>
        </w:tc>
      </w:tr>
      <w:tr w:rsidR="00511799" w:rsidTr="00716955">
        <w:trPr>
          <w:trHeight w:val="306"/>
        </w:trPr>
        <w:tc>
          <w:tcPr>
            <w:tcW w:w="5245" w:type="dxa"/>
            <w:vAlign w:val="center"/>
          </w:tcPr>
          <w:p w:rsidR="00511799" w:rsidRPr="0034514F" w:rsidRDefault="00511799" w:rsidP="00A8238C">
            <w:pPr>
              <w:jc w:val="center"/>
              <w:rPr>
                <w:sz w:val="22"/>
                <w:szCs w:val="22"/>
              </w:rPr>
            </w:pPr>
            <w:r w:rsidRPr="008366F2">
              <w:rPr>
                <w:sz w:val="22"/>
                <w:szCs w:val="22"/>
              </w:rPr>
              <w:t>Standart Ekleri*</w:t>
            </w:r>
          </w:p>
        </w:tc>
        <w:tc>
          <w:tcPr>
            <w:tcW w:w="3289" w:type="dxa"/>
          </w:tcPr>
          <w:p w:rsidR="00511799" w:rsidRPr="00477513" w:rsidRDefault="00511799" w:rsidP="00A8238C">
            <w:pPr>
              <w:jc w:val="center"/>
              <w:rPr>
                <w:i/>
                <w:sz w:val="22"/>
                <w:szCs w:val="22"/>
              </w:rPr>
            </w:pPr>
            <w:r w:rsidRPr="00477513">
              <w:rPr>
                <w:i/>
                <w:sz w:val="22"/>
                <w:szCs w:val="22"/>
              </w:rPr>
              <w:t>90 TL</w:t>
            </w:r>
          </w:p>
        </w:tc>
      </w:tr>
    </w:tbl>
    <w:p w:rsidR="0034514F" w:rsidRPr="002F2360" w:rsidRDefault="0034514F" w:rsidP="0034514F"/>
    <w:p w:rsidR="0034514F" w:rsidRPr="002F2360" w:rsidRDefault="001217F8" w:rsidP="0034514F">
      <w:pPr>
        <w:rPr>
          <w:b/>
        </w:rPr>
      </w:pPr>
      <w:r w:rsidRPr="002F2360">
        <w:rPr>
          <w:b/>
        </w:rPr>
        <w:t>NOT:</w:t>
      </w:r>
    </w:p>
    <w:p w:rsidR="0034514F" w:rsidRDefault="001217F8" w:rsidP="0034514F">
      <w:pPr>
        <w:pStyle w:val="ListeParagraf"/>
        <w:numPr>
          <w:ilvl w:val="0"/>
          <w:numId w:val="25"/>
        </w:numPr>
        <w:spacing w:before="120" w:after="120"/>
        <w:ind w:left="284" w:hanging="284"/>
        <w:jc w:val="both"/>
        <w:rPr>
          <w:sz w:val="20"/>
          <w:szCs w:val="20"/>
        </w:rPr>
      </w:pPr>
      <w:r w:rsidRPr="002F2360">
        <w:rPr>
          <w:sz w:val="20"/>
          <w:szCs w:val="20"/>
        </w:rPr>
        <w:t xml:space="preserve">Satış fiyatları, basılı kopya için de kullanılır. Basılı kopya satışında herhangi bir indirim uygulanmaz. </w:t>
      </w:r>
    </w:p>
    <w:p w:rsidR="00B92375" w:rsidRDefault="001217F8" w:rsidP="0034514F">
      <w:pPr>
        <w:pStyle w:val="ListeParagraf"/>
        <w:numPr>
          <w:ilvl w:val="0"/>
          <w:numId w:val="25"/>
        </w:numPr>
        <w:spacing w:before="120" w:after="120"/>
        <w:ind w:left="284" w:hanging="284"/>
        <w:jc w:val="both"/>
        <w:rPr>
          <w:sz w:val="20"/>
          <w:szCs w:val="20"/>
        </w:rPr>
      </w:pPr>
      <w:r>
        <w:rPr>
          <w:sz w:val="20"/>
          <w:szCs w:val="20"/>
        </w:rPr>
        <w:t xml:space="preserve">Satış fiyatları, tek kullanıcı için uygulanır. </w:t>
      </w:r>
    </w:p>
    <w:p w:rsidR="0013766E" w:rsidRDefault="00A624FB" w:rsidP="0034514F">
      <w:pPr>
        <w:pStyle w:val="ListeParagraf"/>
        <w:numPr>
          <w:ilvl w:val="0"/>
          <w:numId w:val="25"/>
        </w:numPr>
        <w:spacing w:before="120" w:after="120"/>
        <w:ind w:left="284" w:hanging="284"/>
        <w:jc w:val="both"/>
        <w:rPr>
          <w:sz w:val="20"/>
          <w:szCs w:val="20"/>
        </w:rPr>
      </w:pPr>
      <w:r>
        <w:rPr>
          <w:sz w:val="20"/>
          <w:szCs w:val="20"/>
        </w:rPr>
        <w:t>Standart ekleri*</w:t>
      </w:r>
      <w:r w:rsidR="00477513">
        <w:rPr>
          <w:sz w:val="20"/>
          <w:szCs w:val="20"/>
        </w:rPr>
        <w:t xml:space="preserve"> </w:t>
      </w:r>
      <w:r>
        <w:rPr>
          <w:sz w:val="20"/>
          <w:szCs w:val="20"/>
        </w:rPr>
        <w:t>Tercüme edilerek yayınlanarak satışa sunulan değişiklik metinleri ile ekleri (ör:/A</w:t>
      </w:r>
      <w:proofErr w:type="gramStart"/>
      <w:r>
        <w:rPr>
          <w:sz w:val="20"/>
          <w:szCs w:val="20"/>
        </w:rPr>
        <w:t>1,/</w:t>
      </w:r>
      <w:proofErr w:type="gramEnd"/>
      <w:r>
        <w:rPr>
          <w:sz w:val="20"/>
          <w:szCs w:val="20"/>
        </w:rPr>
        <w:t>A2,/AMD1/AMD2</w:t>
      </w:r>
      <w:r w:rsidR="00E02E64">
        <w:rPr>
          <w:sz w:val="20"/>
          <w:szCs w:val="20"/>
        </w:rPr>
        <w:t xml:space="preserve"> </w:t>
      </w:r>
      <w:r>
        <w:rPr>
          <w:sz w:val="20"/>
          <w:szCs w:val="20"/>
        </w:rPr>
        <w:t>vb</w:t>
      </w:r>
      <w:r w:rsidR="00E02E64">
        <w:rPr>
          <w:sz w:val="20"/>
          <w:szCs w:val="20"/>
        </w:rPr>
        <w:t>.</w:t>
      </w:r>
      <w:r>
        <w:rPr>
          <w:sz w:val="20"/>
          <w:szCs w:val="20"/>
        </w:rPr>
        <w:t>) sayfa sayılarından bağımsız olarak her bir metinin ücretidir. (Standartlardaki düzeltmeler ücretsizdir)</w:t>
      </w:r>
    </w:p>
    <w:p w:rsidR="0034514F" w:rsidRPr="002F2360" w:rsidRDefault="0034514F" w:rsidP="0034514F">
      <w:pPr>
        <w:pStyle w:val="ListeParagraf"/>
        <w:spacing w:before="120" w:after="120"/>
        <w:ind w:left="284"/>
        <w:jc w:val="both"/>
        <w:rPr>
          <w:sz w:val="20"/>
          <w:szCs w:val="20"/>
        </w:rPr>
      </w:pPr>
    </w:p>
    <w:p w:rsidR="0034514F" w:rsidRDefault="001217F8" w:rsidP="0034514F">
      <w:pPr>
        <w:pStyle w:val="ListeParagraf"/>
        <w:spacing w:before="120" w:after="120"/>
        <w:ind w:left="284"/>
        <w:jc w:val="both"/>
        <w:rPr>
          <w:sz w:val="20"/>
          <w:szCs w:val="20"/>
        </w:rPr>
      </w:pPr>
      <w:r>
        <w:rPr>
          <w:sz w:val="20"/>
          <w:szCs w:val="20"/>
        </w:rPr>
        <w:br w:type="page"/>
      </w:r>
    </w:p>
    <w:p w:rsidR="0034514F" w:rsidRPr="00E908B6" w:rsidRDefault="001217F8" w:rsidP="0034514F">
      <w:pPr>
        <w:jc w:val="center"/>
        <w:rPr>
          <w:b/>
          <w:sz w:val="22"/>
          <w:szCs w:val="22"/>
        </w:rPr>
      </w:pPr>
      <w:r w:rsidRPr="00E908B6">
        <w:rPr>
          <w:b/>
          <w:sz w:val="22"/>
          <w:szCs w:val="22"/>
        </w:rPr>
        <w:lastRenderedPageBreak/>
        <w:t>DOKÜMAN SATIŞ VE ENFORMASYON HİZMETLERİ YÖNERGESİ EKİ</w:t>
      </w:r>
    </w:p>
    <w:p w:rsidR="0034514F" w:rsidRPr="00E908B6" w:rsidRDefault="0034514F" w:rsidP="0034514F">
      <w:pPr>
        <w:jc w:val="center"/>
        <w:rPr>
          <w:b/>
          <w:sz w:val="22"/>
          <w:szCs w:val="22"/>
        </w:rPr>
      </w:pPr>
    </w:p>
    <w:p w:rsidR="0034514F" w:rsidRPr="00E908B6" w:rsidRDefault="001217F8" w:rsidP="0034514F">
      <w:pPr>
        <w:jc w:val="center"/>
        <w:rPr>
          <w:sz w:val="22"/>
          <w:szCs w:val="22"/>
        </w:rPr>
      </w:pPr>
      <w:r w:rsidRPr="00E908B6">
        <w:rPr>
          <w:b/>
          <w:sz w:val="22"/>
          <w:szCs w:val="22"/>
        </w:rPr>
        <w:t>TABLO 2: YABANCI DİLDEKİ DOKÜMAN/STANDARTLARIN ÜCRETLENDİRME LİSTESİ</w:t>
      </w:r>
      <w:r w:rsidR="00477513">
        <w:rPr>
          <w:b/>
          <w:sz w:val="22"/>
          <w:szCs w:val="22"/>
        </w:rPr>
        <w:t xml:space="preserve"> </w:t>
      </w:r>
      <w:r w:rsidR="00477513" w:rsidRPr="00477513">
        <w:rPr>
          <w:b/>
          <w:i/>
          <w:sz w:val="22"/>
          <w:szCs w:val="22"/>
        </w:rPr>
        <w:t>(KDV hariç fiyatlardır)</w:t>
      </w:r>
    </w:p>
    <w:p w:rsidR="0034514F" w:rsidRPr="00EA0259" w:rsidRDefault="001217F8" w:rsidP="00C96F54">
      <w:pPr>
        <w:jc w:val="center"/>
        <w:rPr>
          <w:sz w:val="22"/>
          <w:szCs w:val="22"/>
        </w:rPr>
      </w:pPr>
      <w:r>
        <w:rPr>
          <w:sz w:val="22"/>
          <w:szCs w:val="22"/>
        </w:rPr>
        <w:t>Adapte edilen dokümanların (Türkçe kapak İngilizce metin) ulusal versiyonlarıdır.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111"/>
      </w:tblGrid>
      <w:tr w:rsidR="00321EB2" w:rsidTr="002D0A44">
        <w:trPr>
          <w:trHeight w:val="287"/>
        </w:trPr>
        <w:tc>
          <w:tcPr>
            <w:tcW w:w="5245" w:type="dxa"/>
            <w:vAlign w:val="center"/>
          </w:tcPr>
          <w:p w:rsidR="0034514F" w:rsidRPr="00D07C9D" w:rsidRDefault="001217F8" w:rsidP="00A8238C">
            <w:pPr>
              <w:jc w:val="center"/>
              <w:rPr>
                <w:b/>
                <w:sz w:val="22"/>
                <w:szCs w:val="22"/>
              </w:rPr>
            </w:pPr>
            <w:r w:rsidRPr="00D07C9D">
              <w:rPr>
                <w:b/>
                <w:sz w:val="22"/>
                <w:szCs w:val="22"/>
              </w:rPr>
              <w:t>SAYFA SAYISI</w:t>
            </w:r>
          </w:p>
        </w:tc>
        <w:tc>
          <w:tcPr>
            <w:tcW w:w="4111" w:type="dxa"/>
            <w:vAlign w:val="center"/>
          </w:tcPr>
          <w:p w:rsidR="0034514F" w:rsidRPr="00D07C9D" w:rsidRDefault="001217F8" w:rsidP="00A8238C">
            <w:pPr>
              <w:jc w:val="center"/>
              <w:rPr>
                <w:b/>
                <w:sz w:val="22"/>
                <w:szCs w:val="22"/>
              </w:rPr>
            </w:pPr>
            <w:r w:rsidRPr="00D07C9D">
              <w:rPr>
                <w:b/>
                <w:sz w:val="22"/>
                <w:szCs w:val="22"/>
              </w:rPr>
              <w:t>FİYATI (AVRO, €)</w:t>
            </w:r>
          </w:p>
        </w:tc>
      </w:tr>
      <w:tr w:rsidR="00321EB2" w:rsidTr="00A8238C">
        <w:trPr>
          <w:trHeight w:val="142"/>
        </w:trPr>
        <w:tc>
          <w:tcPr>
            <w:tcW w:w="5245" w:type="dxa"/>
            <w:vAlign w:val="center"/>
          </w:tcPr>
          <w:p w:rsidR="0034514F" w:rsidRPr="00D07C9D" w:rsidRDefault="001217F8" w:rsidP="00A8238C">
            <w:pPr>
              <w:jc w:val="center"/>
              <w:rPr>
                <w:sz w:val="22"/>
                <w:szCs w:val="22"/>
              </w:rPr>
            </w:pPr>
            <w:r w:rsidRPr="00D07C9D">
              <w:rPr>
                <w:sz w:val="22"/>
                <w:szCs w:val="22"/>
              </w:rPr>
              <w:t>1-2</w:t>
            </w:r>
          </w:p>
        </w:tc>
        <w:tc>
          <w:tcPr>
            <w:tcW w:w="4111" w:type="dxa"/>
            <w:vAlign w:val="center"/>
          </w:tcPr>
          <w:p w:rsidR="0034514F" w:rsidRPr="00D07C9D" w:rsidRDefault="001217F8" w:rsidP="00A8238C">
            <w:pPr>
              <w:jc w:val="center"/>
              <w:rPr>
                <w:sz w:val="22"/>
                <w:szCs w:val="22"/>
              </w:rPr>
            </w:pPr>
            <w:r w:rsidRPr="00D07C9D">
              <w:rPr>
                <w:sz w:val="22"/>
                <w:szCs w:val="22"/>
              </w:rPr>
              <w:t>22</w:t>
            </w:r>
          </w:p>
        </w:tc>
      </w:tr>
      <w:tr w:rsidR="00321EB2" w:rsidTr="00A8238C">
        <w:trPr>
          <w:trHeight w:val="263"/>
        </w:trPr>
        <w:tc>
          <w:tcPr>
            <w:tcW w:w="5245" w:type="dxa"/>
            <w:vAlign w:val="center"/>
          </w:tcPr>
          <w:p w:rsidR="0034514F" w:rsidRPr="00D07C9D" w:rsidRDefault="001217F8" w:rsidP="00A8238C">
            <w:pPr>
              <w:jc w:val="center"/>
              <w:rPr>
                <w:sz w:val="22"/>
                <w:szCs w:val="22"/>
              </w:rPr>
            </w:pPr>
            <w:r w:rsidRPr="00D07C9D">
              <w:rPr>
                <w:sz w:val="22"/>
                <w:szCs w:val="22"/>
              </w:rPr>
              <w:t>3-4</w:t>
            </w:r>
          </w:p>
        </w:tc>
        <w:tc>
          <w:tcPr>
            <w:tcW w:w="4111" w:type="dxa"/>
            <w:vAlign w:val="center"/>
          </w:tcPr>
          <w:p w:rsidR="0034514F" w:rsidRPr="00D07C9D" w:rsidRDefault="001217F8" w:rsidP="00A8238C">
            <w:pPr>
              <w:jc w:val="center"/>
              <w:rPr>
                <w:sz w:val="22"/>
                <w:szCs w:val="22"/>
              </w:rPr>
            </w:pPr>
            <w:r w:rsidRPr="00D07C9D">
              <w:rPr>
                <w:sz w:val="22"/>
                <w:szCs w:val="22"/>
              </w:rPr>
              <w:t>25</w:t>
            </w:r>
          </w:p>
        </w:tc>
      </w:tr>
      <w:tr w:rsidR="00321EB2" w:rsidTr="00A8238C">
        <w:trPr>
          <w:trHeight w:val="177"/>
        </w:trPr>
        <w:tc>
          <w:tcPr>
            <w:tcW w:w="5245" w:type="dxa"/>
            <w:vAlign w:val="center"/>
          </w:tcPr>
          <w:p w:rsidR="0034514F" w:rsidRPr="00D07C9D" w:rsidRDefault="001217F8" w:rsidP="00A8238C">
            <w:pPr>
              <w:jc w:val="center"/>
              <w:rPr>
                <w:sz w:val="22"/>
                <w:szCs w:val="22"/>
              </w:rPr>
            </w:pPr>
            <w:r w:rsidRPr="00D07C9D">
              <w:rPr>
                <w:sz w:val="22"/>
                <w:szCs w:val="22"/>
              </w:rPr>
              <w:t>5-6</w:t>
            </w:r>
          </w:p>
        </w:tc>
        <w:tc>
          <w:tcPr>
            <w:tcW w:w="4111" w:type="dxa"/>
            <w:vAlign w:val="center"/>
          </w:tcPr>
          <w:p w:rsidR="0034514F" w:rsidRPr="00D07C9D" w:rsidRDefault="001217F8" w:rsidP="00A8238C">
            <w:pPr>
              <w:jc w:val="center"/>
              <w:rPr>
                <w:sz w:val="22"/>
                <w:szCs w:val="22"/>
              </w:rPr>
            </w:pPr>
            <w:r w:rsidRPr="00D07C9D">
              <w:rPr>
                <w:sz w:val="22"/>
                <w:szCs w:val="22"/>
              </w:rPr>
              <w:t>29</w:t>
            </w:r>
          </w:p>
        </w:tc>
      </w:tr>
      <w:tr w:rsidR="00321EB2" w:rsidTr="00A8238C">
        <w:trPr>
          <w:trHeight w:val="104"/>
        </w:trPr>
        <w:tc>
          <w:tcPr>
            <w:tcW w:w="5245" w:type="dxa"/>
            <w:vAlign w:val="center"/>
          </w:tcPr>
          <w:p w:rsidR="0034514F" w:rsidRPr="00D07C9D" w:rsidRDefault="001217F8" w:rsidP="00A8238C">
            <w:pPr>
              <w:jc w:val="center"/>
              <w:rPr>
                <w:sz w:val="22"/>
                <w:szCs w:val="22"/>
              </w:rPr>
            </w:pPr>
            <w:r w:rsidRPr="00D07C9D">
              <w:rPr>
                <w:sz w:val="22"/>
                <w:szCs w:val="22"/>
              </w:rPr>
              <w:t>7-8</w:t>
            </w:r>
          </w:p>
        </w:tc>
        <w:tc>
          <w:tcPr>
            <w:tcW w:w="4111" w:type="dxa"/>
            <w:vAlign w:val="center"/>
          </w:tcPr>
          <w:p w:rsidR="0034514F" w:rsidRPr="00D07C9D" w:rsidRDefault="001217F8" w:rsidP="00A8238C">
            <w:pPr>
              <w:jc w:val="center"/>
              <w:rPr>
                <w:sz w:val="22"/>
                <w:szCs w:val="22"/>
              </w:rPr>
            </w:pPr>
            <w:r w:rsidRPr="00D07C9D">
              <w:rPr>
                <w:sz w:val="22"/>
                <w:szCs w:val="22"/>
              </w:rPr>
              <w:t>33</w:t>
            </w:r>
          </w:p>
        </w:tc>
      </w:tr>
      <w:tr w:rsidR="00321EB2" w:rsidTr="00A8238C">
        <w:trPr>
          <w:trHeight w:val="226"/>
        </w:trPr>
        <w:tc>
          <w:tcPr>
            <w:tcW w:w="5245" w:type="dxa"/>
            <w:vAlign w:val="center"/>
          </w:tcPr>
          <w:p w:rsidR="0034514F" w:rsidRPr="00D07C9D" w:rsidRDefault="001217F8" w:rsidP="00A8238C">
            <w:pPr>
              <w:jc w:val="center"/>
              <w:rPr>
                <w:sz w:val="22"/>
                <w:szCs w:val="22"/>
              </w:rPr>
            </w:pPr>
            <w:r w:rsidRPr="00D07C9D">
              <w:rPr>
                <w:sz w:val="22"/>
                <w:szCs w:val="22"/>
              </w:rPr>
              <w:t>9-10</w:t>
            </w:r>
          </w:p>
        </w:tc>
        <w:tc>
          <w:tcPr>
            <w:tcW w:w="4111" w:type="dxa"/>
            <w:vAlign w:val="center"/>
          </w:tcPr>
          <w:p w:rsidR="0034514F" w:rsidRPr="00D07C9D" w:rsidRDefault="001217F8" w:rsidP="00A8238C">
            <w:pPr>
              <w:jc w:val="center"/>
              <w:rPr>
                <w:sz w:val="22"/>
                <w:szCs w:val="22"/>
              </w:rPr>
            </w:pPr>
            <w:r w:rsidRPr="00D07C9D">
              <w:rPr>
                <w:sz w:val="22"/>
                <w:szCs w:val="22"/>
              </w:rPr>
              <w:t>37</w:t>
            </w:r>
          </w:p>
        </w:tc>
      </w:tr>
      <w:tr w:rsidR="00321EB2" w:rsidTr="00A8238C">
        <w:trPr>
          <w:trHeight w:val="162"/>
        </w:trPr>
        <w:tc>
          <w:tcPr>
            <w:tcW w:w="5245" w:type="dxa"/>
            <w:vAlign w:val="center"/>
          </w:tcPr>
          <w:p w:rsidR="0034514F" w:rsidRPr="00D07C9D" w:rsidRDefault="001217F8" w:rsidP="00A8238C">
            <w:pPr>
              <w:jc w:val="center"/>
              <w:rPr>
                <w:sz w:val="22"/>
                <w:szCs w:val="22"/>
              </w:rPr>
            </w:pPr>
            <w:r w:rsidRPr="00D07C9D">
              <w:rPr>
                <w:sz w:val="22"/>
                <w:szCs w:val="22"/>
              </w:rPr>
              <w:t>11-12</w:t>
            </w:r>
          </w:p>
        </w:tc>
        <w:tc>
          <w:tcPr>
            <w:tcW w:w="4111" w:type="dxa"/>
            <w:vAlign w:val="center"/>
          </w:tcPr>
          <w:p w:rsidR="0034514F" w:rsidRPr="00D07C9D" w:rsidRDefault="001217F8" w:rsidP="00A8238C">
            <w:pPr>
              <w:jc w:val="center"/>
              <w:rPr>
                <w:sz w:val="22"/>
                <w:szCs w:val="22"/>
              </w:rPr>
            </w:pPr>
            <w:r w:rsidRPr="00D07C9D">
              <w:rPr>
                <w:sz w:val="22"/>
                <w:szCs w:val="22"/>
              </w:rPr>
              <w:t>41</w:t>
            </w:r>
          </w:p>
        </w:tc>
      </w:tr>
      <w:tr w:rsidR="00321EB2" w:rsidTr="00A8238C">
        <w:trPr>
          <w:trHeight w:val="110"/>
        </w:trPr>
        <w:tc>
          <w:tcPr>
            <w:tcW w:w="5245" w:type="dxa"/>
            <w:vAlign w:val="center"/>
          </w:tcPr>
          <w:p w:rsidR="0034514F" w:rsidRPr="00D07C9D" w:rsidRDefault="001217F8" w:rsidP="00A8238C">
            <w:pPr>
              <w:jc w:val="center"/>
              <w:rPr>
                <w:sz w:val="22"/>
                <w:szCs w:val="22"/>
              </w:rPr>
            </w:pPr>
            <w:r w:rsidRPr="00D07C9D">
              <w:rPr>
                <w:sz w:val="22"/>
                <w:szCs w:val="22"/>
              </w:rPr>
              <w:t>13-14</w:t>
            </w:r>
          </w:p>
        </w:tc>
        <w:tc>
          <w:tcPr>
            <w:tcW w:w="4111" w:type="dxa"/>
            <w:vAlign w:val="center"/>
          </w:tcPr>
          <w:p w:rsidR="0034514F" w:rsidRPr="00D07C9D" w:rsidRDefault="001217F8" w:rsidP="00A8238C">
            <w:pPr>
              <w:jc w:val="center"/>
              <w:rPr>
                <w:sz w:val="22"/>
                <w:szCs w:val="22"/>
              </w:rPr>
            </w:pPr>
            <w:r w:rsidRPr="00D07C9D">
              <w:rPr>
                <w:sz w:val="22"/>
                <w:szCs w:val="22"/>
              </w:rPr>
              <w:t>45</w:t>
            </w:r>
          </w:p>
        </w:tc>
      </w:tr>
      <w:tr w:rsidR="00321EB2" w:rsidTr="00A8238C">
        <w:trPr>
          <w:trHeight w:val="218"/>
        </w:trPr>
        <w:tc>
          <w:tcPr>
            <w:tcW w:w="5245" w:type="dxa"/>
            <w:vAlign w:val="center"/>
          </w:tcPr>
          <w:p w:rsidR="0034514F" w:rsidRPr="00D07C9D" w:rsidRDefault="001217F8" w:rsidP="00A8238C">
            <w:pPr>
              <w:jc w:val="center"/>
              <w:rPr>
                <w:sz w:val="22"/>
                <w:szCs w:val="22"/>
              </w:rPr>
            </w:pPr>
            <w:r w:rsidRPr="00D07C9D">
              <w:rPr>
                <w:sz w:val="22"/>
                <w:szCs w:val="22"/>
              </w:rPr>
              <w:t>15-16</w:t>
            </w:r>
          </w:p>
        </w:tc>
        <w:tc>
          <w:tcPr>
            <w:tcW w:w="4111" w:type="dxa"/>
            <w:vAlign w:val="center"/>
          </w:tcPr>
          <w:p w:rsidR="0034514F" w:rsidRPr="00D07C9D" w:rsidRDefault="001217F8" w:rsidP="00A8238C">
            <w:pPr>
              <w:jc w:val="center"/>
              <w:rPr>
                <w:sz w:val="22"/>
                <w:szCs w:val="22"/>
              </w:rPr>
            </w:pPr>
            <w:r w:rsidRPr="00D07C9D">
              <w:rPr>
                <w:sz w:val="22"/>
                <w:szCs w:val="22"/>
              </w:rPr>
              <w:t>49</w:t>
            </w:r>
          </w:p>
        </w:tc>
      </w:tr>
      <w:tr w:rsidR="00321EB2" w:rsidTr="00A8238C">
        <w:trPr>
          <w:trHeight w:val="174"/>
        </w:trPr>
        <w:tc>
          <w:tcPr>
            <w:tcW w:w="5245" w:type="dxa"/>
            <w:vAlign w:val="center"/>
          </w:tcPr>
          <w:p w:rsidR="0034514F" w:rsidRPr="00D07C9D" w:rsidRDefault="001217F8" w:rsidP="00A8238C">
            <w:pPr>
              <w:jc w:val="center"/>
              <w:rPr>
                <w:sz w:val="22"/>
                <w:szCs w:val="22"/>
              </w:rPr>
            </w:pPr>
            <w:r w:rsidRPr="00D07C9D">
              <w:rPr>
                <w:sz w:val="22"/>
                <w:szCs w:val="22"/>
              </w:rPr>
              <w:t>17-18</w:t>
            </w:r>
          </w:p>
        </w:tc>
        <w:tc>
          <w:tcPr>
            <w:tcW w:w="4111" w:type="dxa"/>
            <w:vAlign w:val="center"/>
          </w:tcPr>
          <w:p w:rsidR="0034514F" w:rsidRPr="00D07C9D" w:rsidRDefault="001217F8" w:rsidP="00A8238C">
            <w:pPr>
              <w:jc w:val="center"/>
              <w:rPr>
                <w:sz w:val="22"/>
                <w:szCs w:val="22"/>
              </w:rPr>
            </w:pPr>
            <w:r w:rsidRPr="00D07C9D">
              <w:rPr>
                <w:sz w:val="22"/>
                <w:szCs w:val="22"/>
              </w:rPr>
              <w:t>52</w:t>
            </w:r>
          </w:p>
        </w:tc>
      </w:tr>
      <w:tr w:rsidR="00321EB2" w:rsidTr="00A8238C">
        <w:trPr>
          <w:trHeight w:val="103"/>
        </w:trPr>
        <w:tc>
          <w:tcPr>
            <w:tcW w:w="5245" w:type="dxa"/>
            <w:vAlign w:val="center"/>
          </w:tcPr>
          <w:p w:rsidR="0034514F" w:rsidRPr="00D07C9D" w:rsidRDefault="001217F8" w:rsidP="00A8238C">
            <w:pPr>
              <w:jc w:val="center"/>
              <w:rPr>
                <w:sz w:val="22"/>
                <w:szCs w:val="22"/>
              </w:rPr>
            </w:pPr>
            <w:r w:rsidRPr="00D07C9D">
              <w:rPr>
                <w:sz w:val="22"/>
                <w:szCs w:val="22"/>
              </w:rPr>
              <w:t>19-20</w:t>
            </w:r>
          </w:p>
        </w:tc>
        <w:tc>
          <w:tcPr>
            <w:tcW w:w="4111" w:type="dxa"/>
            <w:vAlign w:val="center"/>
          </w:tcPr>
          <w:p w:rsidR="0034514F" w:rsidRPr="00D07C9D" w:rsidRDefault="001217F8" w:rsidP="00A8238C">
            <w:pPr>
              <w:jc w:val="center"/>
              <w:rPr>
                <w:sz w:val="22"/>
                <w:szCs w:val="22"/>
              </w:rPr>
            </w:pPr>
            <w:r w:rsidRPr="00D07C9D">
              <w:rPr>
                <w:sz w:val="22"/>
                <w:szCs w:val="22"/>
              </w:rPr>
              <w:t>56</w:t>
            </w:r>
          </w:p>
        </w:tc>
      </w:tr>
      <w:tr w:rsidR="00321EB2" w:rsidTr="00A8238C">
        <w:trPr>
          <w:trHeight w:val="224"/>
        </w:trPr>
        <w:tc>
          <w:tcPr>
            <w:tcW w:w="5245" w:type="dxa"/>
            <w:vAlign w:val="center"/>
          </w:tcPr>
          <w:p w:rsidR="0034514F" w:rsidRPr="00D07C9D" w:rsidRDefault="001217F8" w:rsidP="00A8238C">
            <w:pPr>
              <w:jc w:val="center"/>
              <w:rPr>
                <w:sz w:val="22"/>
                <w:szCs w:val="22"/>
              </w:rPr>
            </w:pPr>
            <w:r w:rsidRPr="00D07C9D">
              <w:rPr>
                <w:sz w:val="22"/>
                <w:szCs w:val="22"/>
              </w:rPr>
              <w:t>21-23</w:t>
            </w:r>
          </w:p>
        </w:tc>
        <w:tc>
          <w:tcPr>
            <w:tcW w:w="4111" w:type="dxa"/>
            <w:vAlign w:val="center"/>
          </w:tcPr>
          <w:p w:rsidR="0034514F" w:rsidRPr="00D07C9D" w:rsidRDefault="001217F8" w:rsidP="00A8238C">
            <w:pPr>
              <w:jc w:val="center"/>
              <w:rPr>
                <w:sz w:val="22"/>
                <w:szCs w:val="22"/>
              </w:rPr>
            </w:pPr>
            <w:r w:rsidRPr="00D07C9D">
              <w:rPr>
                <w:sz w:val="22"/>
                <w:szCs w:val="22"/>
              </w:rPr>
              <w:t>60</w:t>
            </w:r>
          </w:p>
        </w:tc>
      </w:tr>
      <w:tr w:rsidR="00321EB2" w:rsidTr="00A8238C">
        <w:trPr>
          <w:trHeight w:val="166"/>
        </w:trPr>
        <w:tc>
          <w:tcPr>
            <w:tcW w:w="5245" w:type="dxa"/>
            <w:vAlign w:val="center"/>
          </w:tcPr>
          <w:p w:rsidR="0034514F" w:rsidRPr="00D07C9D" w:rsidRDefault="001217F8" w:rsidP="00A8238C">
            <w:pPr>
              <w:jc w:val="center"/>
              <w:rPr>
                <w:sz w:val="22"/>
                <w:szCs w:val="22"/>
              </w:rPr>
            </w:pPr>
            <w:r w:rsidRPr="00D07C9D">
              <w:rPr>
                <w:sz w:val="22"/>
                <w:szCs w:val="22"/>
              </w:rPr>
              <w:t>24-26</w:t>
            </w:r>
          </w:p>
        </w:tc>
        <w:tc>
          <w:tcPr>
            <w:tcW w:w="4111" w:type="dxa"/>
            <w:vAlign w:val="center"/>
          </w:tcPr>
          <w:p w:rsidR="0034514F" w:rsidRPr="00D07C9D" w:rsidRDefault="001217F8" w:rsidP="00A8238C">
            <w:pPr>
              <w:jc w:val="center"/>
              <w:rPr>
                <w:sz w:val="22"/>
                <w:szCs w:val="22"/>
              </w:rPr>
            </w:pPr>
            <w:r w:rsidRPr="00D07C9D">
              <w:rPr>
                <w:sz w:val="22"/>
                <w:szCs w:val="22"/>
              </w:rPr>
              <w:t>64</w:t>
            </w:r>
          </w:p>
        </w:tc>
      </w:tr>
      <w:tr w:rsidR="00321EB2" w:rsidTr="00A8238C">
        <w:trPr>
          <w:trHeight w:val="274"/>
        </w:trPr>
        <w:tc>
          <w:tcPr>
            <w:tcW w:w="5245" w:type="dxa"/>
            <w:vAlign w:val="center"/>
          </w:tcPr>
          <w:p w:rsidR="0034514F" w:rsidRPr="00D07C9D" w:rsidRDefault="001217F8" w:rsidP="00A8238C">
            <w:pPr>
              <w:jc w:val="center"/>
              <w:rPr>
                <w:sz w:val="22"/>
                <w:szCs w:val="22"/>
              </w:rPr>
            </w:pPr>
            <w:r w:rsidRPr="00D07C9D">
              <w:rPr>
                <w:sz w:val="22"/>
                <w:szCs w:val="22"/>
              </w:rPr>
              <w:t>27-29</w:t>
            </w:r>
          </w:p>
        </w:tc>
        <w:tc>
          <w:tcPr>
            <w:tcW w:w="4111" w:type="dxa"/>
            <w:vAlign w:val="center"/>
          </w:tcPr>
          <w:p w:rsidR="0034514F" w:rsidRPr="00D07C9D" w:rsidRDefault="001217F8" w:rsidP="00A8238C">
            <w:pPr>
              <w:jc w:val="center"/>
              <w:rPr>
                <w:sz w:val="22"/>
                <w:szCs w:val="22"/>
              </w:rPr>
            </w:pPr>
            <w:r w:rsidRPr="00D07C9D">
              <w:rPr>
                <w:sz w:val="22"/>
                <w:szCs w:val="22"/>
              </w:rPr>
              <w:t>68</w:t>
            </w:r>
          </w:p>
        </w:tc>
      </w:tr>
      <w:tr w:rsidR="00321EB2" w:rsidTr="00A8238C">
        <w:trPr>
          <w:trHeight w:val="174"/>
        </w:trPr>
        <w:tc>
          <w:tcPr>
            <w:tcW w:w="5245" w:type="dxa"/>
            <w:vAlign w:val="center"/>
          </w:tcPr>
          <w:p w:rsidR="0034514F" w:rsidRPr="00D07C9D" w:rsidRDefault="001217F8" w:rsidP="00A8238C">
            <w:pPr>
              <w:jc w:val="center"/>
              <w:rPr>
                <w:sz w:val="22"/>
                <w:szCs w:val="22"/>
              </w:rPr>
            </w:pPr>
            <w:r w:rsidRPr="00D07C9D">
              <w:rPr>
                <w:sz w:val="22"/>
                <w:szCs w:val="22"/>
              </w:rPr>
              <w:t>30-32</w:t>
            </w:r>
          </w:p>
        </w:tc>
        <w:tc>
          <w:tcPr>
            <w:tcW w:w="4111" w:type="dxa"/>
            <w:vAlign w:val="center"/>
          </w:tcPr>
          <w:p w:rsidR="0034514F" w:rsidRPr="00D07C9D" w:rsidRDefault="001217F8" w:rsidP="00A8238C">
            <w:pPr>
              <w:jc w:val="center"/>
              <w:rPr>
                <w:sz w:val="22"/>
                <w:szCs w:val="22"/>
              </w:rPr>
            </w:pPr>
            <w:r w:rsidRPr="00D07C9D">
              <w:rPr>
                <w:sz w:val="22"/>
                <w:szCs w:val="22"/>
              </w:rPr>
              <w:t>72</w:t>
            </w:r>
          </w:p>
        </w:tc>
      </w:tr>
      <w:tr w:rsidR="00321EB2" w:rsidTr="00A8238C">
        <w:trPr>
          <w:trHeight w:val="116"/>
        </w:trPr>
        <w:tc>
          <w:tcPr>
            <w:tcW w:w="5245" w:type="dxa"/>
            <w:vAlign w:val="center"/>
          </w:tcPr>
          <w:p w:rsidR="0034514F" w:rsidRPr="00D07C9D" w:rsidRDefault="001217F8" w:rsidP="00A8238C">
            <w:pPr>
              <w:jc w:val="center"/>
              <w:rPr>
                <w:sz w:val="22"/>
                <w:szCs w:val="22"/>
              </w:rPr>
            </w:pPr>
            <w:r w:rsidRPr="00D07C9D">
              <w:rPr>
                <w:sz w:val="22"/>
                <w:szCs w:val="22"/>
              </w:rPr>
              <w:t>33-35</w:t>
            </w:r>
          </w:p>
        </w:tc>
        <w:tc>
          <w:tcPr>
            <w:tcW w:w="4111" w:type="dxa"/>
            <w:vAlign w:val="center"/>
          </w:tcPr>
          <w:p w:rsidR="0034514F" w:rsidRPr="00D07C9D" w:rsidRDefault="001217F8" w:rsidP="00A8238C">
            <w:pPr>
              <w:jc w:val="center"/>
              <w:rPr>
                <w:sz w:val="22"/>
                <w:szCs w:val="22"/>
              </w:rPr>
            </w:pPr>
            <w:r w:rsidRPr="00D07C9D">
              <w:rPr>
                <w:sz w:val="22"/>
                <w:szCs w:val="22"/>
              </w:rPr>
              <w:t>76</w:t>
            </w:r>
          </w:p>
        </w:tc>
      </w:tr>
      <w:tr w:rsidR="00321EB2" w:rsidTr="00A8238C">
        <w:trPr>
          <w:trHeight w:val="182"/>
        </w:trPr>
        <w:tc>
          <w:tcPr>
            <w:tcW w:w="5245" w:type="dxa"/>
            <w:vAlign w:val="center"/>
          </w:tcPr>
          <w:p w:rsidR="0034514F" w:rsidRPr="00D07C9D" w:rsidRDefault="001217F8" w:rsidP="00A8238C">
            <w:pPr>
              <w:jc w:val="center"/>
              <w:rPr>
                <w:sz w:val="22"/>
                <w:szCs w:val="22"/>
              </w:rPr>
            </w:pPr>
            <w:r w:rsidRPr="00D07C9D">
              <w:rPr>
                <w:sz w:val="22"/>
                <w:szCs w:val="22"/>
              </w:rPr>
              <w:t>36-40</w:t>
            </w:r>
          </w:p>
        </w:tc>
        <w:tc>
          <w:tcPr>
            <w:tcW w:w="4111" w:type="dxa"/>
            <w:vAlign w:val="center"/>
          </w:tcPr>
          <w:p w:rsidR="0034514F" w:rsidRPr="00D07C9D" w:rsidRDefault="001217F8" w:rsidP="00A8238C">
            <w:pPr>
              <w:jc w:val="center"/>
              <w:rPr>
                <w:sz w:val="22"/>
                <w:szCs w:val="22"/>
              </w:rPr>
            </w:pPr>
            <w:r w:rsidRPr="00D07C9D">
              <w:rPr>
                <w:sz w:val="22"/>
                <w:szCs w:val="22"/>
              </w:rPr>
              <w:t>80</w:t>
            </w:r>
          </w:p>
        </w:tc>
      </w:tr>
      <w:tr w:rsidR="00321EB2" w:rsidTr="00A8238C">
        <w:trPr>
          <w:trHeight w:val="181"/>
        </w:trPr>
        <w:tc>
          <w:tcPr>
            <w:tcW w:w="5245" w:type="dxa"/>
            <w:vAlign w:val="center"/>
          </w:tcPr>
          <w:p w:rsidR="0034514F" w:rsidRPr="00D07C9D" w:rsidRDefault="001217F8" w:rsidP="00A8238C">
            <w:pPr>
              <w:jc w:val="center"/>
              <w:rPr>
                <w:sz w:val="22"/>
                <w:szCs w:val="22"/>
              </w:rPr>
            </w:pPr>
            <w:r w:rsidRPr="00D07C9D">
              <w:rPr>
                <w:sz w:val="22"/>
                <w:szCs w:val="22"/>
              </w:rPr>
              <w:t>41-45</w:t>
            </w:r>
          </w:p>
        </w:tc>
        <w:tc>
          <w:tcPr>
            <w:tcW w:w="4111" w:type="dxa"/>
            <w:vAlign w:val="center"/>
          </w:tcPr>
          <w:p w:rsidR="0034514F" w:rsidRPr="00D07C9D" w:rsidRDefault="001217F8" w:rsidP="00A8238C">
            <w:pPr>
              <w:jc w:val="center"/>
              <w:rPr>
                <w:sz w:val="22"/>
                <w:szCs w:val="22"/>
              </w:rPr>
            </w:pPr>
            <w:r w:rsidRPr="00D07C9D">
              <w:rPr>
                <w:sz w:val="22"/>
                <w:szCs w:val="22"/>
              </w:rPr>
              <w:t>84</w:t>
            </w:r>
          </w:p>
        </w:tc>
      </w:tr>
      <w:tr w:rsidR="00321EB2" w:rsidTr="00A8238C">
        <w:trPr>
          <w:trHeight w:val="108"/>
        </w:trPr>
        <w:tc>
          <w:tcPr>
            <w:tcW w:w="5245" w:type="dxa"/>
            <w:vAlign w:val="center"/>
          </w:tcPr>
          <w:p w:rsidR="0034514F" w:rsidRPr="00D07C9D" w:rsidRDefault="001217F8" w:rsidP="00A8238C">
            <w:pPr>
              <w:jc w:val="center"/>
              <w:rPr>
                <w:sz w:val="22"/>
                <w:szCs w:val="22"/>
              </w:rPr>
            </w:pPr>
            <w:r w:rsidRPr="00D07C9D">
              <w:rPr>
                <w:sz w:val="22"/>
                <w:szCs w:val="22"/>
              </w:rPr>
              <w:t>46-50</w:t>
            </w:r>
          </w:p>
        </w:tc>
        <w:tc>
          <w:tcPr>
            <w:tcW w:w="4111" w:type="dxa"/>
            <w:vAlign w:val="center"/>
          </w:tcPr>
          <w:p w:rsidR="0034514F" w:rsidRPr="00D07C9D" w:rsidRDefault="001217F8" w:rsidP="00A8238C">
            <w:pPr>
              <w:jc w:val="center"/>
              <w:rPr>
                <w:sz w:val="22"/>
                <w:szCs w:val="22"/>
              </w:rPr>
            </w:pPr>
            <w:r w:rsidRPr="00D07C9D">
              <w:rPr>
                <w:sz w:val="22"/>
                <w:szCs w:val="22"/>
              </w:rPr>
              <w:t>89</w:t>
            </w:r>
          </w:p>
        </w:tc>
      </w:tr>
      <w:tr w:rsidR="00321EB2" w:rsidTr="00A8238C">
        <w:trPr>
          <w:trHeight w:val="64"/>
        </w:trPr>
        <w:tc>
          <w:tcPr>
            <w:tcW w:w="5245" w:type="dxa"/>
            <w:vAlign w:val="center"/>
          </w:tcPr>
          <w:p w:rsidR="0034514F" w:rsidRPr="00D07C9D" w:rsidRDefault="001217F8" w:rsidP="00A8238C">
            <w:pPr>
              <w:jc w:val="center"/>
              <w:rPr>
                <w:sz w:val="22"/>
                <w:szCs w:val="22"/>
              </w:rPr>
            </w:pPr>
            <w:r w:rsidRPr="00D07C9D">
              <w:rPr>
                <w:sz w:val="22"/>
                <w:szCs w:val="22"/>
              </w:rPr>
              <w:t>51-60</w:t>
            </w:r>
          </w:p>
        </w:tc>
        <w:tc>
          <w:tcPr>
            <w:tcW w:w="4111" w:type="dxa"/>
            <w:vAlign w:val="center"/>
          </w:tcPr>
          <w:p w:rsidR="0034514F" w:rsidRPr="00D07C9D" w:rsidRDefault="001217F8" w:rsidP="00A8238C">
            <w:pPr>
              <w:jc w:val="center"/>
              <w:rPr>
                <w:sz w:val="22"/>
                <w:szCs w:val="22"/>
              </w:rPr>
            </w:pPr>
            <w:r w:rsidRPr="00D07C9D">
              <w:rPr>
                <w:sz w:val="22"/>
                <w:szCs w:val="22"/>
              </w:rPr>
              <w:t>94</w:t>
            </w:r>
          </w:p>
        </w:tc>
      </w:tr>
      <w:tr w:rsidR="00321EB2" w:rsidTr="00A8238C">
        <w:trPr>
          <w:trHeight w:val="172"/>
        </w:trPr>
        <w:tc>
          <w:tcPr>
            <w:tcW w:w="5245" w:type="dxa"/>
            <w:vAlign w:val="center"/>
          </w:tcPr>
          <w:p w:rsidR="0034514F" w:rsidRPr="00D07C9D" w:rsidRDefault="001217F8" w:rsidP="00A8238C">
            <w:pPr>
              <w:jc w:val="center"/>
              <w:rPr>
                <w:sz w:val="22"/>
                <w:szCs w:val="22"/>
              </w:rPr>
            </w:pPr>
            <w:r w:rsidRPr="00D07C9D">
              <w:rPr>
                <w:sz w:val="22"/>
                <w:szCs w:val="22"/>
              </w:rPr>
              <w:t>61-70</w:t>
            </w:r>
          </w:p>
        </w:tc>
        <w:tc>
          <w:tcPr>
            <w:tcW w:w="4111" w:type="dxa"/>
            <w:vAlign w:val="center"/>
          </w:tcPr>
          <w:p w:rsidR="0034514F" w:rsidRPr="00D07C9D" w:rsidRDefault="001217F8" w:rsidP="00A8238C">
            <w:pPr>
              <w:jc w:val="center"/>
              <w:rPr>
                <w:sz w:val="22"/>
                <w:szCs w:val="22"/>
              </w:rPr>
            </w:pPr>
            <w:r w:rsidRPr="00D07C9D">
              <w:rPr>
                <w:sz w:val="22"/>
                <w:szCs w:val="22"/>
              </w:rPr>
              <w:t>100</w:t>
            </w:r>
          </w:p>
        </w:tc>
      </w:tr>
      <w:tr w:rsidR="00321EB2" w:rsidTr="00A8238C">
        <w:trPr>
          <w:trHeight w:val="114"/>
        </w:trPr>
        <w:tc>
          <w:tcPr>
            <w:tcW w:w="5245" w:type="dxa"/>
            <w:vAlign w:val="center"/>
          </w:tcPr>
          <w:p w:rsidR="0034514F" w:rsidRPr="00D07C9D" w:rsidRDefault="001217F8" w:rsidP="00A8238C">
            <w:pPr>
              <w:jc w:val="center"/>
              <w:rPr>
                <w:sz w:val="22"/>
                <w:szCs w:val="22"/>
              </w:rPr>
            </w:pPr>
            <w:r w:rsidRPr="00D07C9D">
              <w:rPr>
                <w:sz w:val="22"/>
                <w:szCs w:val="22"/>
              </w:rPr>
              <w:t>71-80</w:t>
            </w:r>
          </w:p>
        </w:tc>
        <w:tc>
          <w:tcPr>
            <w:tcW w:w="4111" w:type="dxa"/>
            <w:vAlign w:val="center"/>
          </w:tcPr>
          <w:p w:rsidR="0034514F" w:rsidRPr="00D07C9D" w:rsidRDefault="001217F8" w:rsidP="00A8238C">
            <w:pPr>
              <w:jc w:val="center"/>
              <w:rPr>
                <w:sz w:val="22"/>
                <w:szCs w:val="22"/>
              </w:rPr>
            </w:pPr>
            <w:r w:rsidRPr="00D07C9D">
              <w:rPr>
                <w:sz w:val="22"/>
                <w:szCs w:val="22"/>
              </w:rPr>
              <w:t>107</w:t>
            </w:r>
          </w:p>
        </w:tc>
      </w:tr>
      <w:tr w:rsidR="00321EB2" w:rsidTr="00A8238C">
        <w:trPr>
          <w:trHeight w:val="61"/>
        </w:trPr>
        <w:tc>
          <w:tcPr>
            <w:tcW w:w="5245" w:type="dxa"/>
            <w:vAlign w:val="center"/>
          </w:tcPr>
          <w:p w:rsidR="0034514F" w:rsidRPr="00D07C9D" w:rsidRDefault="001217F8" w:rsidP="00A8238C">
            <w:pPr>
              <w:jc w:val="center"/>
              <w:rPr>
                <w:sz w:val="22"/>
                <w:szCs w:val="22"/>
              </w:rPr>
            </w:pPr>
            <w:r w:rsidRPr="00D07C9D">
              <w:rPr>
                <w:sz w:val="22"/>
                <w:szCs w:val="22"/>
              </w:rPr>
              <w:t>81-100</w:t>
            </w:r>
          </w:p>
        </w:tc>
        <w:tc>
          <w:tcPr>
            <w:tcW w:w="4111" w:type="dxa"/>
            <w:vAlign w:val="center"/>
          </w:tcPr>
          <w:p w:rsidR="0034514F" w:rsidRPr="00D07C9D" w:rsidRDefault="001217F8" w:rsidP="00A8238C">
            <w:pPr>
              <w:jc w:val="center"/>
              <w:rPr>
                <w:sz w:val="22"/>
                <w:szCs w:val="22"/>
              </w:rPr>
            </w:pPr>
            <w:r w:rsidRPr="00D07C9D">
              <w:rPr>
                <w:sz w:val="22"/>
                <w:szCs w:val="22"/>
              </w:rPr>
              <w:t>115</w:t>
            </w:r>
          </w:p>
        </w:tc>
      </w:tr>
      <w:tr w:rsidR="00321EB2" w:rsidTr="00A8238C">
        <w:trPr>
          <w:trHeight w:val="178"/>
        </w:trPr>
        <w:tc>
          <w:tcPr>
            <w:tcW w:w="5245" w:type="dxa"/>
            <w:vAlign w:val="center"/>
          </w:tcPr>
          <w:p w:rsidR="0034514F" w:rsidRPr="00D07C9D" w:rsidRDefault="001217F8" w:rsidP="00A8238C">
            <w:pPr>
              <w:jc w:val="center"/>
              <w:rPr>
                <w:sz w:val="22"/>
                <w:szCs w:val="22"/>
              </w:rPr>
            </w:pPr>
            <w:r w:rsidRPr="00D07C9D">
              <w:rPr>
                <w:sz w:val="22"/>
                <w:szCs w:val="22"/>
              </w:rPr>
              <w:t>101-120</w:t>
            </w:r>
          </w:p>
        </w:tc>
        <w:tc>
          <w:tcPr>
            <w:tcW w:w="4111" w:type="dxa"/>
            <w:vAlign w:val="center"/>
          </w:tcPr>
          <w:p w:rsidR="0034514F" w:rsidRPr="00D07C9D" w:rsidRDefault="001217F8" w:rsidP="00A8238C">
            <w:pPr>
              <w:jc w:val="center"/>
              <w:rPr>
                <w:sz w:val="22"/>
                <w:szCs w:val="22"/>
              </w:rPr>
            </w:pPr>
            <w:r w:rsidRPr="00D07C9D">
              <w:rPr>
                <w:sz w:val="22"/>
                <w:szCs w:val="22"/>
              </w:rPr>
              <w:t>123</w:t>
            </w:r>
          </w:p>
        </w:tc>
      </w:tr>
      <w:tr w:rsidR="00321EB2" w:rsidTr="00A8238C">
        <w:trPr>
          <w:trHeight w:val="107"/>
        </w:trPr>
        <w:tc>
          <w:tcPr>
            <w:tcW w:w="5245" w:type="dxa"/>
            <w:vAlign w:val="center"/>
          </w:tcPr>
          <w:p w:rsidR="0034514F" w:rsidRPr="00D07C9D" w:rsidRDefault="001217F8" w:rsidP="00A8238C">
            <w:pPr>
              <w:jc w:val="center"/>
              <w:rPr>
                <w:sz w:val="22"/>
                <w:szCs w:val="22"/>
              </w:rPr>
            </w:pPr>
            <w:r w:rsidRPr="00D07C9D">
              <w:rPr>
                <w:sz w:val="22"/>
                <w:szCs w:val="22"/>
              </w:rPr>
              <w:t>121-150</w:t>
            </w:r>
          </w:p>
        </w:tc>
        <w:tc>
          <w:tcPr>
            <w:tcW w:w="4111" w:type="dxa"/>
            <w:vAlign w:val="center"/>
          </w:tcPr>
          <w:p w:rsidR="0034514F" w:rsidRPr="00D07C9D" w:rsidRDefault="001217F8" w:rsidP="00A8238C">
            <w:pPr>
              <w:jc w:val="center"/>
              <w:rPr>
                <w:sz w:val="22"/>
                <w:szCs w:val="22"/>
              </w:rPr>
            </w:pPr>
            <w:r w:rsidRPr="00D07C9D">
              <w:rPr>
                <w:sz w:val="22"/>
                <w:szCs w:val="22"/>
              </w:rPr>
              <w:t>131</w:t>
            </w:r>
          </w:p>
        </w:tc>
      </w:tr>
      <w:tr w:rsidR="00321EB2" w:rsidTr="00A8238C">
        <w:trPr>
          <w:trHeight w:val="242"/>
        </w:trPr>
        <w:tc>
          <w:tcPr>
            <w:tcW w:w="5245" w:type="dxa"/>
            <w:vAlign w:val="center"/>
          </w:tcPr>
          <w:p w:rsidR="0034514F" w:rsidRPr="00D07C9D" w:rsidRDefault="001217F8" w:rsidP="00A8238C">
            <w:pPr>
              <w:jc w:val="center"/>
              <w:rPr>
                <w:sz w:val="22"/>
                <w:szCs w:val="22"/>
              </w:rPr>
            </w:pPr>
            <w:r w:rsidRPr="00D07C9D">
              <w:rPr>
                <w:sz w:val="22"/>
                <w:szCs w:val="22"/>
              </w:rPr>
              <w:t>151-180</w:t>
            </w:r>
          </w:p>
        </w:tc>
        <w:tc>
          <w:tcPr>
            <w:tcW w:w="4111" w:type="dxa"/>
            <w:vAlign w:val="center"/>
          </w:tcPr>
          <w:p w:rsidR="0034514F" w:rsidRPr="00D07C9D" w:rsidRDefault="001217F8" w:rsidP="00A8238C">
            <w:pPr>
              <w:jc w:val="center"/>
              <w:rPr>
                <w:sz w:val="22"/>
                <w:szCs w:val="22"/>
              </w:rPr>
            </w:pPr>
            <w:r w:rsidRPr="00D07C9D">
              <w:rPr>
                <w:sz w:val="22"/>
                <w:szCs w:val="22"/>
              </w:rPr>
              <w:t>139</w:t>
            </w:r>
          </w:p>
        </w:tc>
      </w:tr>
      <w:tr w:rsidR="00321EB2" w:rsidTr="00A8238C">
        <w:trPr>
          <w:trHeight w:val="156"/>
        </w:trPr>
        <w:tc>
          <w:tcPr>
            <w:tcW w:w="5245" w:type="dxa"/>
            <w:vAlign w:val="center"/>
          </w:tcPr>
          <w:p w:rsidR="0034514F" w:rsidRPr="00D07C9D" w:rsidRDefault="001217F8" w:rsidP="00A8238C">
            <w:pPr>
              <w:jc w:val="center"/>
              <w:rPr>
                <w:sz w:val="22"/>
                <w:szCs w:val="22"/>
              </w:rPr>
            </w:pPr>
            <w:r w:rsidRPr="00D07C9D">
              <w:rPr>
                <w:sz w:val="22"/>
                <w:szCs w:val="22"/>
              </w:rPr>
              <w:t>181-210</w:t>
            </w:r>
          </w:p>
        </w:tc>
        <w:tc>
          <w:tcPr>
            <w:tcW w:w="4111" w:type="dxa"/>
            <w:vAlign w:val="center"/>
          </w:tcPr>
          <w:p w:rsidR="0034514F" w:rsidRPr="00D07C9D" w:rsidRDefault="001217F8" w:rsidP="00A8238C">
            <w:pPr>
              <w:jc w:val="center"/>
              <w:rPr>
                <w:sz w:val="22"/>
                <w:szCs w:val="22"/>
              </w:rPr>
            </w:pPr>
            <w:r w:rsidRPr="00D07C9D">
              <w:rPr>
                <w:sz w:val="22"/>
                <w:szCs w:val="22"/>
              </w:rPr>
              <w:t>147</w:t>
            </w:r>
          </w:p>
        </w:tc>
      </w:tr>
      <w:tr w:rsidR="00321EB2" w:rsidTr="00A8238C">
        <w:trPr>
          <w:trHeight w:val="236"/>
        </w:trPr>
        <w:tc>
          <w:tcPr>
            <w:tcW w:w="5245" w:type="dxa"/>
            <w:vAlign w:val="center"/>
          </w:tcPr>
          <w:p w:rsidR="0034514F" w:rsidRPr="00D07C9D" w:rsidRDefault="001217F8" w:rsidP="00A8238C">
            <w:pPr>
              <w:jc w:val="center"/>
              <w:rPr>
                <w:sz w:val="22"/>
                <w:szCs w:val="22"/>
              </w:rPr>
            </w:pPr>
            <w:r w:rsidRPr="00D07C9D">
              <w:rPr>
                <w:sz w:val="22"/>
                <w:szCs w:val="22"/>
              </w:rPr>
              <w:t>211-240</w:t>
            </w:r>
          </w:p>
        </w:tc>
        <w:tc>
          <w:tcPr>
            <w:tcW w:w="4111" w:type="dxa"/>
            <w:vAlign w:val="center"/>
          </w:tcPr>
          <w:p w:rsidR="0034514F" w:rsidRPr="00D07C9D" w:rsidRDefault="001217F8" w:rsidP="00A8238C">
            <w:pPr>
              <w:jc w:val="center"/>
              <w:rPr>
                <w:sz w:val="22"/>
                <w:szCs w:val="22"/>
              </w:rPr>
            </w:pPr>
            <w:r w:rsidRPr="00D07C9D">
              <w:rPr>
                <w:sz w:val="22"/>
                <w:szCs w:val="22"/>
              </w:rPr>
              <w:t>155</w:t>
            </w:r>
          </w:p>
        </w:tc>
      </w:tr>
      <w:tr w:rsidR="00321EB2" w:rsidTr="00A8238C">
        <w:trPr>
          <w:trHeight w:val="136"/>
        </w:trPr>
        <w:tc>
          <w:tcPr>
            <w:tcW w:w="5245" w:type="dxa"/>
            <w:vAlign w:val="center"/>
          </w:tcPr>
          <w:p w:rsidR="0034514F" w:rsidRPr="00D07C9D" w:rsidRDefault="001217F8" w:rsidP="00A8238C">
            <w:pPr>
              <w:jc w:val="center"/>
              <w:rPr>
                <w:sz w:val="22"/>
                <w:szCs w:val="22"/>
              </w:rPr>
            </w:pPr>
            <w:r w:rsidRPr="00D07C9D">
              <w:rPr>
                <w:sz w:val="22"/>
                <w:szCs w:val="22"/>
              </w:rPr>
              <w:t>241-280</w:t>
            </w:r>
          </w:p>
        </w:tc>
        <w:tc>
          <w:tcPr>
            <w:tcW w:w="4111" w:type="dxa"/>
            <w:vAlign w:val="center"/>
          </w:tcPr>
          <w:p w:rsidR="0034514F" w:rsidRPr="00D07C9D" w:rsidRDefault="001217F8" w:rsidP="00A8238C">
            <w:pPr>
              <w:jc w:val="center"/>
              <w:rPr>
                <w:sz w:val="22"/>
                <w:szCs w:val="22"/>
              </w:rPr>
            </w:pPr>
            <w:r w:rsidRPr="00D07C9D">
              <w:rPr>
                <w:sz w:val="22"/>
                <w:szCs w:val="22"/>
              </w:rPr>
              <w:t>165</w:t>
            </w:r>
          </w:p>
        </w:tc>
      </w:tr>
      <w:tr w:rsidR="00321EB2" w:rsidTr="00A8238C">
        <w:trPr>
          <w:trHeight w:val="202"/>
        </w:trPr>
        <w:tc>
          <w:tcPr>
            <w:tcW w:w="5245" w:type="dxa"/>
            <w:vAlign w:val="center"/>
          </w:tcPr>
          <w:p w:rsidR="0034514F" w:rsidRPr="00D07C9D" w:rsidRDefault="001217F8" w:rsidP="00A8238C">
            <w:pPr>
              <w:jc w:val="center"/>
              <w:rPr>
                <w:sz w:val="22"/>
                <w:szCs w:val="22"/>
              </w:rPr>
            </w:pPr>
            <w:r w:rsidRPr="00D07C9D">
              <w:rPr>
                <w:sz w:val="22"/>
                <w:szCs w:val="22"/>
              </w:rPr>
              <w:t>281-320</w:t>
            </w:r>
          </w:p>
        </w:tc>
        <w:tc>
          <w:tcPr>
            <w:tcW w:w="4111" w:type="dxa"/>
            <w:vAlign w:val="center"/>
          </w:tcPr>
          <w:p w:rsidR="0034514F" w:rsidRPr="00D07C9D" w:rsidRDefault="001217F8" w:rsidP="00A8238C">
            <w:pPr>
              <w:jc w:val="center"/>
              <w:rPr>
                <w:sz w:val="22"/>
                <w:szCs w:val="22"/>
              </w:rPr>
            </w:pPr>
            <w:r w:rsidRPr="00D07C9D">
              <w:rPr>
                <w:sz w:val="22"/>
                <w:szCs w:val="22"/>
              </w:rPr>
              <w:t>177</w:t>
            </w:r>
          </w:p>
        </w:tc>
      </w:tr>
      <w:tr w:rsidR="00321EB2" w:rsidTr="00A8238C">
        <w:trPr>
          <w:trHeight w:val="88"/>
        </w:trPr>
        <w:tc>
          <w:tcPr>
            <w:tcW w:w="5245" w:type="dxa"/>
            <w:vAlign w:val="center"/>
          </w:tcPr>
          <w:p w:rsidR="0034514F" w:rsidRPr="00D07C9D" w:rsidRDefault="001217F8" w:rsidP="00A8238C">
            <w:pPr>
              <w:jc w:val="center"/>
              <w:rPr>
                <w:sz w:val="22"/>
                <w:szCs w:val="22"/>
              </w:rPr>
            </w:pPr>
            <w:r w:rsidRPr="00D07C9D">
              <w:rPr>
                <w:sz w:val="22"/>
                <w:szCs w:val="22"/>
              </w:rPr>
              <w:t>321-360</w:t>
            </w:r>
          </w:p>
        </w:tc>
        <w:tc>
          <w:tcPr>
            <w:tcW w:w="4111" w:type="dxa"/>
            <w:vAlign w:val="center"/>
          </w:tcPr>
          <w:p w:rsidR="0034514F" w:rsidRPr="00D07C9D" w:rsidRDefault="001217F8" w:rsidP="00A8238C">
            <w:pPr>
              <w:jc w:val="center"/>
              <w:rPr>
                <w:sz w:val="22"/>
                <w:szCs w:val="22"/>
              </w:rPr>
            </w:pPr>
            <w:r w:rsidRPr="00D07C9D">
              <w:rPr>
                <w:sz w:val="22"/>
                <w:szCs w:val="22"/>
              </w:rPr>
              <w:t>189</w:t>
            </w:r>
          </w:p>
        </w:tc>
      </w:tr>
      <w:tr w:rsidR="00321EB2" w:rsidTr="00A8238C">
        <w:trPr>
          <w:trHeight w:val="168"/>
        </w:trPr>
        <w:tc>
          <w:tcPr>
            <w:tcW w:w="5245" w:type="dxa"/>
            <w:vAlign w:val="center"/>
          </w:tcPr>
          <w:p w:rsidR="0034514F" w:rsidRPr="00D07C9D" w:rsidRDefault="001217F8" w:rsidP="00A8238C">
            <w:pPr>
              <w:jc w:val="center"/>
              <w:rPr>
                <w:sz w:val="22"/>
                <w:szCs w:val="22"/>
              </w:rPr>
            </w:pPr>
            <w:r w:rsidRPr="00D07C9D">
              <w:rPr>
                <w:sz w:val="22"/>
                <w:szCs w:val="22"/>
              </w:rPr>
              <w:t>361-400</w:t>
            </w:r>
          </w:p>
        </w:tc>
        <w:tc>
          <w:tcPr>
            <w:tcW w:w="4111" w:type="dxa"/>
            <w:vAlign w:val="center"/>
          </w:tcPr>
          <w:p w:rsidR="0034514F" w:rsidRPr="00D07C9D" w:rsidRDefault="001217F8" w:rsidP="00A8238C">
            <w:pPr>
              <w:jc w:val="center"/>
              <w:rPr>
                <w:sz w:val="22"/>
                <w:szCs w:val="22"/>
              </w:rPr>
            </w:pPr>
            <w:r w:rsidRPr="00D07C9D">
              <w:rPr>
                <w:sz w:val="22"/>
                <w:szCs w:val="22"/>
              </w:rPr>
              <w:t>201</w:t>
            </w:r>
          </w:p>
        </w:tc>
      </w:tr>
      <w:tr w:rsidR="00321EB2" w:rsidTr="00A8238C">
        <w:trPr>
          <w:trHeight w:val="248"/>
        </w:trPr>
        <w:tc>
          <w:tcPr>
            <w:tcW w:w="5245" w:type="dxa"/>
            <w:vAlign w:val="center"/>
          </w:tcPr>
          <w:p w:rsidR="0034514F" w:rsidRPr="00D07C9D" w:rsidRDefault="001217F8" w:rsidP="00A8238C">
            <w:pPr>
              <w:jc w:val="center"/>
              <w:rPr>
                <w:sz w:val="22"/>
                <w:szCs w:val="22"/>
              </w:rPr>
            </w:pPr>
            <w:r w:rsidRPr="00D07C9D">
              <w:rPr>
                <w:sz w:val="22"/>
                <w:szCs w:val="22"/>
              </w:rPr>
              <w:t>401-475</w:t>
            </w:r>
          </w:p>
        </w:tc>
        <w:tc>
          <w:tcPr>
            <w:tcW w:w="4111" w:type="dxa"/>
            <w:vAlign w:val="center"/>
          </w:tcPr>
          <w:p w:rsidR="0034514F" w:rsidRPr="00D07C9D" w:rsidRDefault="001217F8" w:rsidP="00A8238C">
            <w:pPr>
              <w:jc w:val="center"/>
              <w:rPr>
                <w:sz w:val="22"/>
                <w:szCs w:val="22"/>
              </w:rPr>
            </w:pPr>
            <w:r w:rsidRPr="00D07C9D">
              <w:rPr>
                <w:sz w:val="22"/>
                <w:szCs w:val="22"/>
              </w:rPr>
              <w:t>210</w:t>
            </w:r>
          </w:p>
        </w:tc>
      </w:tr>
      <w:tr w:rsidR="00321EB2" w:rsidTr="00A8238C">
        <w:trPr>
          <w:trHeight w:val="134"/>
        </w:trPr>
        <w:tc>
          <w:tcPr>
            <w:tcW w:w="5245" w:type="dxa"/>
            <w:vAlign w:val="center"/>
          </w:tcPr>
          <w:p w:rsidR="0034514F" w:rsidRPr="00D07C9D" w:rsidRDefault="001217F8" w:rsidP="00A8238C">
            <w:pPr>
              <w:jc w:val="center"/>
              <w:rPr>
                <w:sz w:val="22"/>
                <w:szCs w:val="22"/>
              </w:rPr>
            </w:pPr>
            <w:r w:rsidRPr="00D07C9D">
              <w:rPr>
                <w:sz w:val="22"/>
                <w:szCs w:val="22"/>
              </w:rPr>
              <w:t>476-580</w:t>
            </w:r>
          </w:p>
        </w:tc>
        <w:tc>
          <w:tcPr>
            <w:tcW w:w="4111" w:type="dxa"/>
            <w:vAlign w:val="center"/>
          </w:tcPr>
          <w:p w:rsidR="0034514F" w:rsidRPr="00D07C9D" w:rsidRDefault="001217F8" w:rsidP="00A8238C">
            <w:pPr>
              <w:jc w:val="center"/>
              <w:rPr>
                <w:sz w:val="22"/>
                <w:szCs w:val="22"/>
              </w:rPr>
            </w:pPr>
            <w:r w:rsidRPr="00D07C9D">
              <w:rPr>
                <w:sz w:val="22"/>
                <w:szCs w:val="22"/>
              </w:rPr>
              <w:t>219</w:t>
            </w:r>
          </w:p>
        </w:tc>
      </w:tr>
      <w:tr w:rsidR="00321EB2" w:rsidTr="00A8238C">
        <w:trPr>
          <w:trHeight w:val="214"/>
        </w:trPr>
        <w:tc>
          <w:tcPr>
            <w:tcW w:w="5245" w:type="dxa"/>
            <w:vAlign w:val="center"/>
          </w:tcPr>
          <w:p w:rsidR="0034514F" w:rsidRPr="00D07C9D" w:rsidRDefault="001217F8" w:rsidP="00A8238C">
            <w:pPr>
              <w:jc w:val="center"/>
              <w:rPr>
                <w:sz w:val="22"/>
                <w:szCs w:val="22"/>
              </w:rPr>
            </w:pPr>
            <w:r w:rsidRPr="00D07C9D">
              <w:rPr>
                <w:sz w:val="22"/>
                <w:szCs w:val="22"/>
              </w:rPr>
              <w:t>581-690</w:t>
            </w:r>
          </w:p>
        </w:tc>
        <w:tc>
          <w:tcPr>
            <w:tcW w:w="4111" w:type="dxa"/>
            <w:vAlign w:val="center"/>
          </w:tcPr>
          <w:p w:rsidR="0034514F" w:rsidRPr="00D07C9D" w:rsidRDefault="001217F8" w:rsidP="00A8238C">
            <w:pPr>
              <w:jc w:val="center"/>
              <w:rPr>
                <w:sz w:val="22"/>
                <w:szCs w:val="22"/>
              </w:rPr>
            </w:pPr>
            <w:r w:rsidRPr="00D07C9D">
              <w:rPr>
                <w:sz w:val="22"/>
                <w:szCs w:val="22"/>
              </w:rPr>
              <w:t>228</w:t>
            </w:r>
          </w:p>
        </w:tc>
      </w:tr>
      <w:tr w:rsidR="00321EB2" w:rsidTr="00A8238C">
        <w:trPr>
          <w:trHeight w:val="100"/>
        </w:trPr>
        <w:tc>
          <w:tcPr>
            <w:tcW w:w="5245" w:type="dxa"/>
            <w:vAlign w:val="center"/>
          </w:tcPr>
          <w:p w:rsidR="0034514F" w:rsidRPr="00D07C9D" w:rsidRDefault="001217F8" w:rsidP="00A8238C">
            <w:pPr>
              <w:jc w:val="center"/>
              <w:rPr>
                <w:sz w:val="22"/>
                <w:szCs w:val="22"/>
              </w:rPr>
            </w:pPr>
            <w:r w:rsidRPr="00D07C9D">
              <w:rPr>
                <w:sz w:val="22"/>
                <w:szCs w:val="22"/>
              </w:rPr>
              <w:t>691-800</w:t>
            </w:r>
          </w:p>
        </w:tc>
        <w:tc>
          <w:tcPr>
            <w:tcW w:w="4111" w:type="dxa"/>
            <w:vAlign w:val="center"/>
          </w:tcPr>
          <w:p w:rsidR="0034514F" w:rsidRPr="00D07C9D" w:rsidRDefault="001217F8" w:rsidP="00A8238C">
            <w:pPr>
              <w:jc w:val="center"/>
              <w:rPr>
                <w:sz w:val="22"/>
                <w:szCs w:val="22"/>
              </w:rPr>
            </w:pPr>
            <w:r w:rsidRPr="00D07C9D">
              <w:rPr>
                <w:sz w:val="22"/>
                <w:szCs w:val="22"/>
              </w:rPr>
              <w:t>236</w:t>
            </w:r>
          </w:p>
        </w:tc>
      </w:tr>
      <w:tr w:rsidR="00321EB2" w:rsidTr="00A8238C">
        <w:trPr>
          <w:trHeight w:val="180"/>
        </w:trPr>
        <w:tc>
          <w:tcPr>
            <w:tcW w:w="5245" w:type="dxa"/>
            <w:vAlign w:val="center"/>
          </w:tcPr>
          <w:p w:rsidR="0034514F" w:rsidRPr="00D07C9D" w:rsidRDefault="001217F8" w:rsidP="00A8238C">
            <w:pPr>
              <w:jc w:val="center"/>
              <w:rPr>
                <w:sz w:val="22"/>
                <w:szCs w:val="22"/>
              </w:rPr>
            </w:pPr>
            <w:r w:rsidRPr="00D07C9D">
              <w:rPr>
                <w:sz w:val="22"/>
                <w:szCs w:val="22"/>
              </w:rPr>
              <w:t>801-920</w:t>
            </w:r>
          </w:p>
        </w:tc>
        <w:tc>
          <w:tcPr>
            <w:tcW w:w="4111" w:type="dxa"/>
            <w:vAlign w:val="center"/>
          </w:tcPr>
          <w:p w:rsidR="0034514F" w:rsidRPr="00D07C9D" w:rsidRDefault="001217F8" w:rsidP="00A8238C">
            <w:pPr>
              <w:jc w:val="center"/>
              <w:rPr>
                <w:sz w:val="22"/>
                <w:szCs w:val="22"/>
              </w:rPr>
            </w:pPr>
            <w:r w:rsidRPr="00D07C9D">
              <w:rPr>
                <w:sz w:val="22"/>
                <w:szCs w:val="22"/>
              </w:rPr>
              <w:t>245</w:t>
            </w:r>
          </w:p>
        </w:tc>
      </w:tr>
      <w:tr w:rsidR="00321EB2" w:rsidTr="00A8238C">
        <w:trPr>
          <w:trHeight w:val="246"/>
        </w:trPr>
        <w:tc>
          <w:tcPr>
            <w:tcW w:w="5245" w:type="dxa"/>
            <w:vAlign w:val="center"/>
          </w:tcPr>
          <w:p w:rsidR="0034514F" w:rsidRPr="00D07C9D" w:rsidRDefault="001217F8" w:rsidP="00A8238C">
            <w:pPr>
              <w:jc w:val="center"/>
              <w:rPr>
                <w:sz w:val="22"/>
                <w:szCs w:val="22"/>
              </w:rPr>
            </w:pPr>
            <w:r w:rsidRPr="00D07C9D">
              <w:rPr>
                <w:sz w:val="22"/>
                <w:szCs w:val="22"/>
              </w:rPr>
              <w:t>921-1 050</w:t>
            </w:r>
          </w:p>
        </w:tc>
        <w:tc>
          <w:tcPr>
            <w:tcW w:w="4111" w:type="dxa"/>
            <w:vAlign w:val="center"/>
          </w:tcPr>
          <w:p w:rsidR="0034514F" w:rsidRPr="00D07C9D" w:rsidRDefault="001217F8" w:rsidP="00A8238C">
            <w:pPr>
              <w:jc w:val="center"/>
              <w:rPr>
                <w:sz w:val="22"/>
                <w:szCs w:val="22"/>
              </w:rPr>
            </w:pPr>
            <w:r w:rsidRPr="00D07C9D">
              <w:rPr>
                <w:sz w:val="22"/>
                <w:szCs w:val="22"/>
              </w:rPr>
              <w:t>254</w:t>
            </w:r>
          </w:p>
        </w:tc>
      </w:tr>
      <w:tr w:rsidR="00321EB2" w:rsidTr="00A8238C">
        <w:trPr>
          <w:trHeight w:val="146"/>
        </w:trPr>
        <w:tc>
          <w:tcPr>
            <w:tcW w:w="5245" w:type="dxa"/>
            <w:vAlign w:val="center"/>
          </w:tcPr>
          <w:p w:rsidR="0034514F" w:rsidRPr="00D07C9D" w:rsidRDefault="001217F8" w:rsidP="00A8238C">
            <w:pPr>
              <w:jc w:val="center"/>
              <w:rPr>
                <w:sz w:val="22"/>
                <w:szCs w:val="22"/>
              </w:rPr>
            </w:pPr>
            <w:r w:rsidRPr="00D07C9D">
              <w:rPr>
                <w:sz w:val="22"/>
                <w:szCs w:val="22"/>
              </w:rPr>
              <w:t>1 051 - 1 180</w:t>
            </w:r>
          </w:p>
        </w:tc>
        <w:tc>
          <w:tcPr>
            <w:tcW w:w="4111" w:type="dxa"/>
            <w:vAlign w:val="center"/>
          </w:tcPr>
          <w:p w:rsidR="0034514F" w:rsidRPr="00D07C9D" w:rsidRDefault="001217F8" w:rsidP="00A8238C">
            <w:pPr>
              <w:jc w:val="center"/>
              <w:rPr>
                <w:sz w:val="22"/>
                <w:szCs w:val="22"/>
              </w:rPr>
            </w:pPr>
            <w:r w:rsidRPr="00D07C9D">
              <w:rPr>
                <w:sz w:val="22"/>
                <w:szCs w:val="22"/>
              </w:rPr>
              <w:t>263</w:t>
            </w:r>
          </w:p>
        </w:tc>
      </w:tr>
      <w:tr w:rsidR="00321EB2" w:rsidTr="00A8238C">
        <w:trPr>
          <w:trHeight w:val="146"/>
        </w:trPr>
        <w:tc>
          <w:tcPr>
            <w:tcW w:w="5245" w:type="dxa"/>
            <w:vAlign w:val="center"/>
          </w:tcPr>
          <w:p w:rsidR="0034514F" w:rsidRPr="00D07C9D" w:rsidRDefault="001217F8" w:rsidP="00A8238C">
            <w:pPr>
              <w:jc w:val="center"/>
              <w:rPr>
                <w:sz w:val="22"/>
                <w:szCs w:val="22"/>
              </w:rPr>
            </w:pPr>
            <w:r w:rsidRPr="00D07C9D">
              <w:rPr>
                <w:sz w:val="22"/>
                <w:szCs w:val="22"/>
              </w:rPr>
              <w:t>1 181 - 1 290</w:t>
            </w:r>
          </w:p>
        </w:tc>
        <w:tc>
          <w:tcPr>
            <w:tcW w:w="4111" w:type="dxa"/>
            <w:vAlign w:val="center"/>
          </w:tcPr>
          <w:p w:rsidR="0034514F" w:rsidRPr="00D07C9D" w:rsidRDefault="001217F8" w:rsidP="00A8238C">
            <w:pPr>
              <w:jc w:val="center"/>
              <w:rPr>
                <w:sz w:val="22"/>
                <w:szCs w:val="22"/>
              </w:rPr>
            </w:pPr>
            <w:r w:rsidRPr="00D07C9D">
              <w:rPr>
                <w:sz w:val="22"/>
                <w:szCs w:val="22"/>
              </w:rPr>
              <w:t>275</w:t>
            </w:r>
          </w:p>
        </w:tc>
      </w:tr>
      <w:tr w:rsidR="00321EB2" w:rsidTr="00A8238C">
        <w:trPr>
          <w:trHeight w:val="146"/>
        </w:trPr>
        <w:tc>
          <w:tcPr>
            <w:tcW w:w="5245" w:type="dxa"/>
            <w:vAlign w:val="center"/>
          </w:tcPr>
          <w:p w:rsidR="0034514F" w:rsidRPr="00D07C9D" w:rsidRDefault="001217F8" w:rsidP="00A8238C">
            <w:pPr>
              <w:jc w:val="center"/>
              <w:rPr>
                <w:sz w:val="22"/>
                <w:szCs w:val="22"/>
              </w:rPr>
            </w:pPr>
            <w:r w:rsidRPr="00D07C9D">
              <w:rPr>
                <w:sz w:val="22"/>
                <w:szCs w:val="22"/>
              </w:rPr>
              <w:t>1 291 - 1 400</w:t>
            </w:r>
          </w:p>
        </w:tc>
        <w:tc>
          <w:tcPr>
            <w:tcW w:w="4111" w:type="dxa"/>
            <w:vAlign w:val="center"/>
          </w:tcPr>
          <w:p w:rsidR="0034514F" w:rsidRPr="00D07C9D" w:rsidRDefault="001217F8" w:rsidP="00A8238C">
            <w:pPr>
              <w:jc w:val="center"/>
              <w:rPr>
                <w:sz w:val="22"/>
                <w:szCs w:val="22"/>
              </w:rPr>
            </w:pPr>
            <w:r w:rsidRPr="00D07C9D">
              <w:rPr>
                <w:sz w:val="22"/>
                <w:szCs w:val="22"/>
              </w:rPr>
              <w:t>287</w:t>
            </w:r>
          </w:p>
        </w:tc>
      </w:tr>
      <w:tr w:rsidR="00321EB2" w:rsidTr="00A8238C">
        <w:trPr>
          <w:trHeight w:val="146"/>
        </w:trPr>
        <w:tc>
          <w:tcPr>
            <w:tcW w:w="5245" w:type="dxa"/>
            <w:vAlign w:val="center"/>
          </w:tcPr>
          <w:p w:rsidR="0034514F" w:rsidRPr="00D07C9D" w:rsidRDefault="001217F8" w:rsidP="00A8238C">
            <w:pPr>
              <w:jc w:val="center"/>
              <w:rPr>
                <w:sz w:val="22"/>
                <w:szCs w:val="22"/>
              </w:rPr>
            </w:pPr>
            <w:r w:rsidRPr="00D07C9D">
              <w:rPr>
                <w:sz w:val="22"/>
                <w:szCs w:val="22"/>
              </w:rPr>
              <w:t>1 401 - 1 580</w:t>
            </w:r>
          </w:p>
        </w:tc>
        <w:tc>
          <w:tcPr>
            <w:tcW w:w="4111" w:type="dxa"/>
            <w:vAlign w:val="center"/>
          </w:tcPr>
          <w:p w:rsidR="0034514F" w:rsidRPr="00D07C9D" w:rsidRDefault="001217F8" w:rsidP="00A8238C">
            <w:pPr>
              <w:jc w:val="center"/>
              <w:rPr>
                <w:sz w:val="22"/>
                <w:szCs w:val="22"/>
              </w:rPr>
            </w:pPr>
            <w:r w:rsidRPr="00D07C9D">
              <w:rPr>
                <w:sz w:val="22"/>
                <w:szCs w:val="22"/>
              </w:rPr>
              <w:t>300</w:t>
            </w:r>
          </w:p>
        </w:tc>
      </w:tr>
      <w:tr w:rsidR="00321EB2" w:rsidTr="00A8238C">
        <w:trPr>
          <w:trHeight w:val="146"/>
        </w:trPr>
        <w:tc>
          <w:tcPr>
            <w:tcW w:w="5245" w:type="dxa"/>
            <w:vAlign w:val="center"/>
          </w:tcPr>
          <w:p w:rsidR="0034514F" w:rsidRPr="00D07C9D" w:rsidRDefault="001217F8" w:rsidP="00A8238C">
            <w:pPr>
              <w:jc w:val="center"/>
              <w:rPr>
                <w:sz w:val="22"/>
                <w:szCs w:val="22"/>
              </w:rPr>
            </w:pPr>
            <w:r w:rsidRPr="00D07C9D">
              <w:rPr>
                <w:sz w:val="22"/>
                <w:szCs w:val="22"/>
              </w:rPr>
              <w:t>1 581 - 1 790</w:t>
            </w:r>
          </w:p>
        </w:tc>
        <w:tc>
          <w:tcPr>
            <w:tcW w:w="4111" w:type="dxa"/>
            <w:vAlign w:val="center"/>
          </w:tcPr>
          <w:p w:rsidR="0034514F" w:rsidRPr="00D07C9D" w:rsidRDefault="001217F8" w:rsidP="00A8238C">
            <w:pPr>
              <w:jc w:val="center"/>
              <w:rPr>
                <w:sz w:val="22"/>
                <w:szCs w:val="22"/>
              </w:rPr>
            </w:pPr>
            <w:r w:rsidRPr="00D07C9D">
              <w:rPr>
                <w:sz w:val="22"/>
                <w:szCs w:val="22"/>
              </w:rPr>
              <w:t>313</w:t>
            </w:r>
          </w:p>
        </w:tc>
      </w:tr>
      <w:tr w:rsidR="00321EB2" w:rsidTr="00A8238C">
        <w:trPr>
          <w:trHeight w:val="146"/>
        </w:trPr>
        <w:tc>
          <w:tcPr>
            <w:tcW w:w="5245" w:type="dxa"/>
            <w:vAlign w:val="center"/>
          </w:tcPr>
          <w:p w:rsidR="0034514F" w:rsidRPr="00D07C9D" w:rsidRDefault="001217F8" w:rsidP="00A8238C">
            <w:pPr>
              <w:jc w:val="center"/>
              <w:rPr>
                <w:sz w:val="22"/>
                <w:szCs w:val="22"/>
              </w:rPr>
            </w:pPr>
            <w:r w:rsidRPr="00D07C9D">
              <w:rPr>
                <w:sz w:val="22"/>
                <w:szCs w:val="22"/>
              </w:rPr>
              <w:t>1 791 - 2 000</w:t>
            </w:r>
          </w:p>
        </w:tc>
        <w:tc>
          <w:tcPr>
            <w:tcW w:w="4111" w:type="dxa"/>
            <w:vAlign w:val="center"/>
          </w:tcPr>
          <w:p w:rsidR="0034514F" w:rsidRPr="00D07C9D" w:rsidRDefault="001217F8" w:rsidP="00A8238C">
            <w:pPr>
              <w:jc w:val="center"/>
              <w:rPr>
                <w:sz w:val="22"/>
                <w:szCs w:val="22"/>
              </w:rPr>
            </w:pPr>
            <w:r w:rsidRPr="00D07C9D">
              <w:rPr>
                <w:sz w:val="22"/>
                <w:szCs w:val="22"/>
              </w:rPr>
              <w:t>326</w:t>
            </w:r>
          </w:p>
        </w:tc>
      </w:tr>
      <w:tr w:rsidR="00321EB2" w:rsidTr="00A8238C">
        <w:trPr>
          <w:trHeight w:val="146"/>
        </w:trPr>
        <w:tc>
          <w:tcPr>
            <w:tcW w:w="5245" w:type="dxa"/>
            <w:vAlign w:val="center"/>
          </w:tcPr>
          <w:p w:rsidR="004837B0" w:rsidRPr="00D07C9D" w:rsidRDefault="001217F8" w:rsidP="00A8238C">
            <w:pPr>
              <w:jc w:val="center"/>
              <w:rPr>
                <w:sz w:val="22"/>
                <w:szCs w:val="22"/>
              </w:rPr>
            </w:pPr>
            <w:r>
              <w:rPr>
                <w:sz w:val="22"/>
                <w:szCs w:val="22"/>
              </w:rPr>
              <w:t>Standart Ekleri*</w:t>
            </w:r>
          </w:p>
        </w:tc>
        <w:tc>
          <w:tcPr>
            <w:tcW w:w="4111" w:type="dxa"/>
            <w:vAlign w:val="center"/>
          </w:tcPr>
          <w:p w:rsidR="004837B0" w:rsidRPr="00D07C9D" w:rsidRDefault="001217F8" w:rsidP="00A8238C">
            <w:pPr>
              <w:jc w:val="center"/>
              <w:rPr>
                <w:sz w:val="22"/>
                <w:szCs w:val="22"/>
              </w:rPr>
            </w:pPr>
            <w:r>
              <w:rPr>
                <w:sz w:val="22"/>
                <w:szCs w:val="22"/>
              </w:rPr>
              <w:t>10</w:t>
            </w:r>
          </w:p>
        </w:tc>
      </w:tr>
    </w:tbl>
    <w:p w:rsidR="002D0A44" w:rsidRDefault="001217F8" w:rsidP="002D0A44">
      <w:pPr>
        <w:spacing w:line="276" w:lineRule="auto"/>
        <w:jc w:val="both"/>
        <w:rPr>
          <w:sz w:val="20"/>
          <w:szCs w:val="20"/>
        </w:rPr>
      </w:pPr>
      <w:r>
        <w:rPr>
          <w:b/>
          <w:sz w:val="22"/>
          <w:szCs w:val="22"/>
        </w:rPr>
        <w:t xml:space="preserve">NOT: - </w:t>
      </w:r>
      <w:r w:rsidR="00A624FB">
        <w:rPr>
          <w:sz w:val="20"/>
          <w:szCs w:val="20"/>
        </w:rPr>
        <w:t xml:space="preserve">Türkçeden İngilizceye tercüme edilen Ulusal Standardlar Tablo 2’ye göre tek kullanıcı için ücretlendirilir.  </w:t>
      </w:r>
    </w:p>
    <w:p w:rsidR="001F1DF6" w:rsidRPr="001F1DF6" w:rsidRDefault="001217F8" w:rsidP="00B95D9D">
      <w:pPr>
        <w:pStyle w:val="ListeParagraf"/>
        <w:numPr>
          <w:ilvl w:val="0"/>
          <w:numId w:val="25"/>
        </w:numPr>
        <w:spacing w:after="160" w:line="259" w:lineRule="auto"/>
        <w:jc w:val="both"/>
        <w:rPr>
          <w:sz w:val="20"/>
          <w:szCs w:val="20"/>
        </w:rPr>
      </w:pPr>
      <w:r w:rsidRPr="001F1DF6">
        <w:rPr>
          <w:sz w:val="22"/>
          <w:szCs w:val="22"/>
        </w:rPr>
        <w:t>Standart Ekleri</w:t>
      </w:r>
      <w:r w:rsidRPr="001F1DF6">
        <w:rPr>
          <w:sz w:val="20"/>
          <w:szCs w:val="20"/>
        </w:rPr>
        <w:t xml:space="preserve">*; Yabancı dilde yayınlanarak satışa sunulan değişiklik metinleri ile ekleri (ör: /A1, /A2, /AMD1, /AMD2, vb.) sayfa sayısından bağımsız olarak her bir metin 10 € ücretlendirilir. </w:t>
      </w:r>
      <w:r w:rsidRPr="001F1DF6">
        <w:rPr>
          <w:sz w:val="20"/>
          <w:szCs w:val="20"/>
        </w:rPr>
        <w:br w:type="page"/>
      </w:r>
    </w:p>
    <w:p w:rsidR="001F1DF6" w:rsidRDefault="001F1DF6" w:rsidP="0034514F">
      <w:pPr>
        <w:jc w:val="center"/>
        <w:rPr>
          <w:b/>
          <w:sz w:val="22"/>
          <w:szCs w:val="22"/>
        </w:rPr>
      </w:pPr>
    </w:p>
    <w:p w:rsidR="0034514F" w:rsidRPr="001F1DF6" w:rsidRDefault="001217F8" w:rsidP="0034514F">
      <w:pPr>
        <w:jc w:val="center"/>
        <w:rPr>
          <w:b/>
          <w:sz w:val="22"/>
          <w:szCs w:val="22"/>
        </w:rPr>
      </w:pPr>
      <w:r w:rsidRPr="001F1DF6">
        <w:rPr>
          <w:b/>
          <w:sz w:val="22"/>
          <w:szCs w:val="22"/>
        </w:rPr>
        <w:t>DOKÜMAN SATIŞ VE ENFORMASYON HİZMETLERİ YÖNERGESİ EKİ</w:t>
      </w:r>
    </w:p>
    <w:p w:rsidR="0034514F" w:rsidRPr="001F1DF6" w:rsidRDefault="0034514F" w:rsidP="0034514F">
      <w:pPr>
        <w:jc w:val="center"/>
        <w:rPr>
          <w:b/>
          <w:sz w:val="22"/>
          <w:szCs w:val="22"/>
        </w:rPr>
      </w:pPr>
    </w:p>
    <w:p w:rsidR="00B92375" w:rsidRDefault="001217F8" w:rsidP="0034514F">
      <w:pPr>
        <w:jc w:val="center"/>
        <w:rPr>
          <w:b/>
          <w:sz w:val="22"/>
          <w:szCs w:val="22"/>
        </w:rPr>
      </w:pPr>
      <w:r w:rsidRPr="001F1DF6">
        <w:rPr>
          <w:b/>
          <w:sz w:val="22"/>
          <w:szCs w:val="22"/>
        </w:rPr>
        <w:t>TABLO 3: TÜRK STANDARTLARI’NIN İNTERNET ÜZERİNDEN BİRDEN FAZLA (ÇOK KULLANICILI) KULLANICIYA ERİŞİME AÇILMASI İÇİN TELİF ÜCRETİ (*)</w:t>
      </w:r>
    </w:p>
    <w:p w:rsidR="0034514F" w:rsidRPr="001F1DF6" w:rsidRDefault="001217F8" w:rsidP="0034514F">
      <w:pPr>
        <w:jc w:val="center"/>
        <w:rPr>
          <w:b/>
          <w:sz w:val="22"/>
          <w:szCs w:val="22"/>
        </w:rPr>
      </w:pPr>
      <w:r w:rsidRPr="001F1DF6">
        <w:rPr>
          <w:b/>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b/>
                <w:sz w:val="22"/>
                <w:szCs w:val="22"/>
              </w:rPr>
            </w:pPr>
            <w:r w:rsidRPr="00B92375">
              <w:rPr>
                <w:b/>
                <w:sz w:val="22"/>
                <w:szCs w:val="22"/>
              </w:rPr>
              <w:t>KULLANICI SAYISI</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b/>
                <w:sz w:val="22"/>
                <w:szCs w:val="22"/>
              </w:rPr>
            </w:pPr>
            <w:r w:rsidRPr="00B92375">
              <w:rPr>
                <w:b/>
                <w:sz w:val="22"/>
                <w:szCs w:val="22"/>
              </w:rPr>
              <w:t>TELİF ÜCRETİ ORANI (*)</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2-50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 xml:space="preserve">1,25 </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51-100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1,30</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101-150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1,35</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151-200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1,40</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201-250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1,45</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251-300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1,50</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301-350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1,55</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351-400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1,60</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401-450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1,65</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451-500</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1,70</w:t>
            </w:r>
          </w:p>
        </w:tc>
      </w:tr>
      <w:tr w:rsidR="00321EB2" w:rsidTr="00A8238C">
        <w:tc>
          <w:tcPr>
            <w:tcW w:w="4531" w:type="dxa"/>
            <w:tcBorders>
              <w:top w:val="single" w:sz="4" w:space="0" w:color="auto"/>
              <w:bottom w:val="single" w:sz="4" w:space="0" w:color="auto"/>
              <w:right w:val="single" w:sz="4" w:space="0" w:color="auto"/>
            </w:tcBorders>
          </w:tcPr>
          <w:p w:rsidR="0034514F" w:rsidRPr="00B92375" w:rsidRDefault="001217F8" w:rsidP="00A8238C">
            <w:pPr>
              <w:jc w:val="center"/>
              <w:rPr>
                <w:sz w:val="22"/>
                <w:szCs w:val="22"/>
              </w:rPr>
            </w:pPr>
            <w:r w:rsidRPr="00B92375">
              <w:rPr>
                <w:sz w:val="22"/>
                <w:szCs w:val="22"/>
              </w:rPr>
              <w:t>500 den fazla</w:t>
            </w:r>
          </w:p>
        </w:tc>
        <w:tc>
          <w:tcPr>
            <w:tcW w:w="4531" w:type="dxa"/>
            <w:tcBorders>
              <w:top w:val="single" w:sz="4" w:space="0" w:color="auto"/>
              <w:left w:val="single" w:sz="4" w:space="0" w:color="auto"/>
              <w:bottom w:val="single" w:sz="4" w:space="0" w:color="auto"/>
            </w:tcBorders>
          </w:tcPr>
          <w:p w:rsidR="0034514F" w:rsidRPr="00B92375" w:rsidRDefault="001217F8" w:rsidP="00A8238C">
            <w:pPr>
              <w:jc w:val="center"/>
              <w:rPr>
                <w:sz w:val="22"/>
                <w:szCs w:val="22"/>
              </w:rPr>
            </w:pPr>
            <w:r w:rsidRPr="00B92375">
              <w:rPr>
                <w:sz w:val="22"/>
                <w:szCs w:val="22"/>
              </w:rPr>
              <w:t>1,75</w:t>
            </w:r>
          </w:p>
        </w:tc>
      </w:tr>
    </w:tbl>
    <w:p w:rsidR="0034514F" w:rsidRPr="002F2360" w:rsidRDefault="0034514F" w:rsidP="0034514F">
      <w:pPr>
        <w:rPr>
          <w:b/>
          <w:sz w:val="20"/>
          <w:szCs w:val="20"/>
        </w:rPr>
      </w:pPr>
    </w:p>
    <w:p w:rsidR="0034514F" w:rsidRPr="00B92375" w:rsidRDefault="001217F8" w:rsidP="000B46A0">
      <w:pPr>
        <w:spacing w:line="276" w:lineRule="auto"/>
        <w:jc w:val="both"/>
        <w:rPr>
          <w:sz w:val="22"/>
          <w:szCs w:val="22"/>
        </w:rPr>
      </w:pPr>
      <w:r w:rsidRPr="002F2360">
        <w:rPr>
          <w:b/>
          <w:sz w:val="20"/>
          <w:szCs w:val="20"/>
        </w:rPr>
        <w:t xml:space="preserve">(*) </w:t>
      </w:r>
      <w:r w:rsidRPr="00B92375">
        <w:rPr>
          <w:sz w:val="22"/>
          <w:szCs w:val="22"/>
        </w:rPr>
        <w:t xml:space="preserve">Çok kullanıcılı erişime açılması istenen standartların </w:t>
      </w:r>
      <w:bookmarkStart w:id="12" w:name="_GoBack"/>
      <w:r w:rsidRPr="00B92375">
        <w:rPr>
          <w:sz w:val="22"/>
          <w:szCs w:val="22"/>
        </w:rPr>
        <w:t>teli</w:t>
      </w:r>
      <w:bookmarkEnd w:id="12"/>
      <w:r w:rsidRPr="00B92375">
        <w:rPr>
          <w:sz w:val="22"/>
          <w:szCs w:val="22"/>
        </w:rPr>
        <w:t>f ücreti, kullanıcı sayısına göre belirlenen oran, Yönetim Kurulu Kararı’nca belirlenen tek kullanıcı ücreti ile çarpılarak hesaplanır.</w:t>
      </w:r>
    </w:p>
    <w:p w:rsidR="00B92375" w:rsidRDefault="00B92375" w:rsidP="0034514F">
      <w:pPr>
        <w:rPr>
          <w:b/>
        </w:rPr>
      </w:pPr>
    </w:p>
    <w:p w:rsidR="0034514F" w:rsidRPr="000B46A0" w:rsidRDefault="001217F8" w:rsidP="000B46A0">
      <w:pPr>
        <w:spacing w:line="276" w:lineRule="auto"/>
        <w:rPr>
          <w:b/>
          <w:sz w:val="22"/>
          <w:szCs w:val="22"/>
        </w:rPr>
      </w:pPr>
      <w:r>
        <w:rPr>
          <w:b/>
          <w:sz w:val="22"/>
          <w:szCs w:val="22"/>
        </w:rPr>
        <w:t xml:space="preserve">Örnek; </w:t>
      </w:r>
    </w:p>
    <w:p w:rsidR="0034514F" w:rsidRDefault="001217F8" w:rsidP="000B46A0">
      <w:pPr>
        <w:spacing w:line="276" w:lineRule="auto"/>
        <w:jc w:val="both"/>
        <w:rPr>
          <w:sz w:val="22"/>
          <w:szCs w:val="22"/>
        </w:rPr>
      </w:pPr>
      <w:r w:rsidRPr="000B46A0">
        <w:rPr>
          <w:sz w:val="22"/>
          <w:szCs w:val="22"/>
        </w:rPr>
        <w:t>Elektronik ortamda satılan 3 Türk standardının çok kullanıcılı için erişime açılmasına dair telif ücretinin hesaplanması.</w:t>
      </w:r>
    </w:p>
    <w:p w:rsidR="0096614D" w:rsidRPr="000B46A0" w:rsidRDefault="0096614D" w:rsidP="000B46A0">
      <w:pPr>
        <w:spacing w:line="276" w:lineRule="auto"/>
        <w:jc w:val="both"/>
        <w:rPr>
          <w:sz w:val="22"/>
          <w:szCs w:val="22"/>
        </w:rPr>
      </w:pPr>
    </w:p>
    <w:p w:rsidR="0034514F" w:rsidRPr="00716955" w:rsidRDefault="001217F8" w:rsidP="000B46A0">
      <w:pPr>
        <w:spacing w:line="276" w:lineRule="auto"/>
        <w:rPr>
          <w:sz w:val="22"/>
          <w:szCs w:val="22"/>
        </w:rPr>
      </w:pPr>
      <w:r w:rsidRPr="000B46A0">
        <w:rPr>
          <w:sz w:val="22"/>
          <w:szCs w:val="22"/>
        </w:rPr>
        <w:t>Parametreler:</w:t>
      </w:r>
    </w:p>
    <w:p w:rsidR="0034514F" w:rsidRPr="00716955" w:rsidRDefault="001217F8" w:rsidP="000B46A0">
      <w:pPr>
        <w:numPr>
          <w:ilvl w:val="0"/>
          <w:numId w:val="23"/>
        </w:numPr>
        <w:spacing w:line="276" w:lineRule="auto"/>
        <w:rPr>
          <w:sz w:val="22"/>
          <w:szCs w:val="22"/>
        </w:rPr>
      </w:pPr>
      <w:r w:rsidRPr="00716955">
        <w:rPr>
          <w:sz w:val="22"/>
          <w:szCs w:val="22"/>
        </w:rPr>
        <w:t xml:space="preserve">Bu üç standardın toplam fiyatı: </w:t>
      </w:r>
      <w:r w:rsidR="005256D7" w:rsidRPr="00477513">
        <w:rPr>
          <w:i/>
          <w:sz w:val="22"/>
          <w:szCs w:val="22"/>
        </w:rPr>
        <w:t>450</w:t>
      </w:r>
      <w:r w:rsidRPr="00477513">
        <w:rPr>
          <w:i/>
          <w:sz w:val="22"/>
          <w:szCs w:val="22"/>
        </w:rPr>
        <w:t xml:space="preserve"> TL</w:t>
      </w:r>
    </w:p>
    <w:p w:rsidR="0034514F" w:rsidRPr="00716955" w:rsidRDefault="001217F8" w:rsidP="000B46A0">
      <w:pPr>
        <w:numPr>
          <w:ilvl w:val="0"/>
          <w:numId w:val="23"/>
        </w:numPr>
        <w:spacing w:line="276" w:lineRule="auto"/>
        <w:rPr>
          <w:sz w:val="22"/>
          <w:szCs w:val="22"/>
        </w:rPr>
      </w:pPr>
      <w:r w:rsidRPr="00716955">
        <w:rPr>
          <w:sz w:val="22"/>
          <w:szCs w:val="22"/>
        </w:rPr>
        <w:t>100 kullanıcı için telif ücreti oranı (Tablo 3): 1,3</w:t>
      </w:r>
    </w:p>
    <w:p w:rsidR="0034514F" w:rsidRPr="00716955" w:rsidRDefault="001217F8" w:rsidP="000B46A0">
      <w:pPr>
        <w:numPr>
          <w:ilvl w:val="0"/>
          <w:numId w:val="23"/>
        </w:numPr>
        <w:spacing w:line="276" w:lineRule="auto"/>
        <w:rPr>
          <w:sz w:val="22"/>
          <w:szCs w:val="22"/>
        </w:rPr>
      </w:pPr>
      <w:r w:rsidRPr="00716955">
        <w:rPr>
          <w:sz w:val="22"/>
          <w:szCs w:val="22"/>
        </w:rPr>
        <w:t>300 kullanıcı için telif ücreti oranı (Tablo 3): 1,5</w:t>
      </w:r>
    </w:p>
    <w:p w:rsidR="0034514F" w:rsidRPr="00716955" w:rsidRDefault="0034514F" w:rsidP="0034514F"/>
    <w:tbl>
      <w:tblPr>
        <w:tblStyle w:val="TabloKlavuzu"/>
        <w:tblW w:w="0" w:type="auto"/>
        <w:tblLook w:val="04A0" w:firstRow="1" w:lastRow="0" w:firstColumn="1" w:lastColumn="0" w:noHBand="0" w:noVBand="1"/>
      </w:tblPr>
      <w:tblGrid>
        <w:gridCol w:w="2263"/>
        <w:gridCol w:w="1843"/>
        <w:gridCol w:w="2126"/>
        <w:gridCol w:w="2694"/>
      </w:tblGrid>
      <w:tr w:rsidR="00321EB2" w:rsidRPr="00716955" w:rsidTr="00096B8D">
        <w:tc>
          <w:tcPr>
            <w:tcW w:w="2263" w:type="dxa"/>
          </w:tcPr>
          <w:p w:rsidR="0034514F" w:rsidRPr="00716955" w:rsidRDefault="001217F8" w:rsidP="00A8238C">
            <w:pPr>
              <w:jc w:val="center"/>
            </w:pPr>
            <w:r w:rsidRPr="00716955">
              <w:t>Standartların Toplam Fiyatı</w:t>
            </w:r>
          </w:p>
        </w:tc>
        <w:tc>
          <w:tcPr>
            <w:tcW w:w="1843" w:type="dxa"/>
          </w:tcPr>
          <w:p w:rsidR="0034514F" w:rsidRPr="00716955" w:rsidRDefault="001217F8" w:rsidP="00A8238C">
            <w:pPr>
              <w:jc w:val="center"/>
            </w:pPr>
            <w:r w:rsidRPr="00716955">
              <w:t>Kullanıcı Sayısı</w:t>
            </w:r>
          </w:p>
        </w:tc>
        <w:tc>
          <w:tcPr>
            <w:tcW w:w="2126" w:type="dxa"/>
          </w:tcPr>
          <w:p w:rsidR="0034514F" w:rsidRPr="00716955" w:rsidRDefault="001217F8" w:rsidP="00A8238C">
            <w:pPr>
              <w:jc w:val="center"/>
            </w:pPr>
            <w:r w:rsidRPr="00716955">
              <w:t>Telif Ücreti Oranı</w:t>
            </w:r>
          </w:p>
        </w:tc>
        <w:tc>
          <w:tcPr>
            <w:tcW w:w="2694" w:type="dxa"/>
          </w:tcPr>
          <w:p w:rsidR="0034514F" w:rsidRPr="00716955" w:rsidRDefault="001217F8" w:rsidP="00A8238C">
            <w:pPr>
              <w:jc w:val="center"/>
            </w:pPr>
            <w:r w:rsidRPr="00716955">
              <w:t>Hesaplanan Telif Ücreti</w:t>
            </w:r>
          </w:p>
        </w:tc>
      </w:tr>
      <w:tr w:rsidR="00321EB2" w:rsidRPr="00716955" w:rsidTr="00096B8D">
        <w:tc>
          <w:tcPr>
            <w:tcW w:w="2263" w:type="dxa"/>
          </w:tcPr>
          <w:p w:rsidR="0034514F" w:rsidRPr="00477513" w:rsidRDefault="005256D7" w:rsidP="00A8238C">
            <w:pPr>
              <w:jc w:val="center"/>
              <w:rPr>
                <w:i/>
              </w:rPr>
            </w:pPr>
            <w:r w:rsidRPr="00477513">
              <w:rPr>
                <w:i/>
              </w:rPr>
              <w:t>450</w:t>
            </w:r>
            <w:r w:rsidR="001217F8" w:rsidRPr="00477513">
              <w:rPr>
                <w:i/>
              </w:rPr>
              <w:t xml:space="preserve"> TL</w:t>
            </w:r>
          </w:p>
        </w:tc>
        <w:tc>
          <w:tcPr>
            <w:tcW w:w="1843" w:type="dxa"/>
          </w:tcPr>
          <w:p w:rsidR="0034514F" w:rsidRPr="00716955" w:rsidRDefault="001217F8" w:rsidP="00A8238C">
            <w:pPr>
              <w:jc w:val="center"/>
            </w:pPr>
            <w:r w:rsidRPr="00716955">
              <w:t>100</w:t>
            </w:r>
          </w:p>
        </w:tc>
        <w:tc>
          <w:tcPr>
            <w:tcW w:w="2126" w:type="dxa"/>
          </w:tcPr>
          <w:p w:rsidR="0034514F" w:rsidRPr="00716955" w:rsidRDefault="001217F8" w:rsidP="00A8238C">
            <w:pPr>
              <w:jc w:val="center"/>
            </w:pPr>
            <w:r w:rsidRPr="00716955">
              <w:t>1,30</w:t>
            </w:r>
          </w:p>
        </w:tc>
        <w:tc>
          <w:tcPr>
            <w:tcW w:w="2694" w:type="dxa"/>
          </w:tcPr>
          <w:p w:rsidR="0034514F" w:rsidRPr="00477513" w:rsidRDefault="005256D7" w:rsidP="00A8238C">
            <w:pPr>
              <w:jc w:val="center"/>
              <w:rPr>
                <w:i/>
              </w:rPr>
            </w:pPr>
            <w:r w:rsidRPr="00477513">
              <w:rPr>
                <w:i/>
              </w:rPr>
              <w:t>585</w:t>
            </w:r>
            <w:r w:rsidR="001217F8" w:rsidRPr="00477513">
              <w:rPr>
                <w:i/>
              </w:rPr>
              <w:t xml:space="preserve"> TL</w:t>
            </w:r>
          </w:p>
        </w:tc>
      </w:tr>
      <w:tr w:rsidR="00321EB2" w:rsidRPr="00716955" w:rsidTr="00096B8D">
        <w:tc>
          <w:tcPr>
            <w:tcW w:w="2263" w:type="dxa"/>
          </w:tcPr>
          <w:p w:rsidR="0034514F" w:rsidRPr="00477513" w:rsidRDefault="005256D7" w:rsidP="00A8238C">
            <w:pPr>
              <w:jc w:val="center"/>
              <w:rPr>
                <w:i/>
              </w:rPr>
            </w:pPr>
            <w:r w:rsidRPr="00477513">
              <w:rPr>
                <w:i/>
              </w:rPr>
              <w:t>45</w:t>
            </w:r>
            <w:r w:rsidR="001217F8" w:rsidRPr="00477513">
              <w:rPr>
                <w:i/>
              </w:rPr>
              <w:t>0 TL</w:t>
            </w:r>
          </w:p>
        </w:tc>
        <w:tc>
          <w:tcPr>
            <w:tcW w:w="1843" w:type="dxa"/>
          </w:tcPr>
          <w:p w:rsidR="0034514F" w:rsidRPr="00716955" w:rsidRDefault="001217F8" w:rsidP="00A8238C">
            <w:pPr>
              <w:jc w:val="center"/>
            </w:pPr>
            <w:r w:rsidRPr="00716955">
              <w:t>300</w:t>
            </w:r>
          </w:p>
        </w:tc>
        <w:tc>
          <w:tcPr>
            <w:tcW w:w="2126" w:type="dxa"/>
          </w:tcPr>
          <w:p w:rsidR="0034514F" w:rsidRPr="00716955" w:rsidRDefault="001217F8" w:rsidP="00A8238C">
            <w:pPr>
              <w:jc w:val="center"/>
            </w:pPr>
            <w:r w:rsidRPr="00716955">
              <w:t>1,50</w:t>
            </w:r>
          </w:p>
        </w:tc>
        <w:tc>
          <w:tcPr>
            <w:tcW w:w="2694" w:type="dxa"/>
          </w:tcPr>
          <w:p w:rsidR="0034514F" w:rsidRPr="00477513" w:rsidRDefault="005256D7" w:rsidP="005256D7">
            <w:pPr>
              <w:jc w:val="center"/>
              <w:rPr>
                <w:i/>
              </w:rPr>
            </w:pPr>
            <w:r w:rsidRPr="00477513">
              <w:rPr>
                <w:i/>
              </w:rPr>
              <w:t>675</w:t>
            </w:r>
            <w:r w:rsidR="001217F8" w:rsidRPr="00477513">
              <w:rPr>
                <w:i/>
              </w:rPr>
              <w:t xml:space="preserve"> TL</w:t>
            </w:r>
          </w:p>
        </w:tc>
      </w:tr>
    </w:tbl>
    <w:p w:rsidR="0034514F" w:rsidRPr="002F2360" w:rsidRDefault="001217F8" w:rsidP="0034514F">
      <w:pPr>
        <w:rPr>
          <w:b/>
          <w:sz w:val="20"/>
          <w:szCs w:val="20"/>
        </w:rPr>
      </w:pPr>
      <w:r w:rsidRPr="002F2360">
        <w:t xml:space="preserve"> </w:t>
      </w:r>
    </w:p>
    <w:p w:rsidR="0034514F" w:rsidRPr="003C2AFC" w:rsidRDefault="001217F8" w:rsidP="0034514F">
      <w:pPr>
        <w:jc w:val="center"/>
        <w:rPr>
          <w:b/>
          <w:sz w:val="22"/>
          <w:szCs w:val="22"/>
        </w:rPr>
      </w:pPr>
      <w:r w:rsidRPr="002F2360">
        <w:rPr>
          <w:b/>
        </w:rPr>
        <w:br w:type="page"/>
      </w:r>
      <w:r w:rsidRPr="003C2AFC">
        <w:rPr>
          <w:b/>
          <w:sz w:val="22"/>
          <w:szCs w:val="22"/>
        </w:rPr>
        <w:lastRenderedPageBreak/>
        <w:t>DOKÜMAN SATIŞ VE ENFORMASYON HİZMETLERİ YÖNERGESİ EKİ</w:t>
      </w:r>
    </w:p>
    <w:p w:rsidR="0034514F" w:rsidRPr="002F2360" w:rsidRDefault="0034514F" w:rsidP="0034514F">
      <w:pPr>
        <w:jc w:val="center"/>
        <w:rPr>
          <w:b/>
        </w:rPr>
      </w:pPr>
    </w:p>
    <w:p w:rsidR="0034514F" w:rsidRDefault="001217F8" w:rsidP="0034514F">
      <w:pPr>
        <w:jc w:val="center"/>
        <w:rPr>
          <w:b/>
          <w:sz w:val="22"/>
          <w:szCs w:val="22"/>
        </w:rPr>
      </w:pPr>
      <w:r w:rsidRPr="003C2AFC">
        <w:rPr>
          <w:b/>
          <w:sz w:val="22"/>
          <w:szCs w:val="22"/>
        </w:rPr>
        <w:t>TABLO 4: STANDARTLARIN İÇİNDEN KULLANILACAK TABLO VE SAYFALARIN TELİF ÜCRETİ (*) BELİRLEME TABLOSU</w:t>
      </w:r>
    </w:p>
    <w:p w:rsidR="003C2AFC" w:rsidRPr="003C2AFC" w:rsidRDefault="003C2AFC" w:rsidP="0034514F">
      <w:pPr>
        <w:jc w:val="center"/>
        <w:rPr>
          <w:b/>
          <w:sz w:val="22"/>
          <w:szCs w:val="22"/>
        </w:rPr>
      </w:pPr>
    </w:p>
    <w:tbl>
      <w:tblPr>
        <w:tblW w:w="8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639"/>
      </w:tblGrid>
      <w:tr w:rsidR="00321EB2" w:rsidTr="003C2AFC">
        <w:tc>
          <w:tcPr>
            <w:tcW w:w="8239" w:type="dxa"/>
            <w:gridSpan w:val="2"/>
          </w:tcPr>
          <w:p w:rsidR="0034514F" w:rsidRPr="00254408" w:rsidRDefault="001217F8" w:rsidP="00254408">
            <w:pPr>
              <w:spacing w:line="276" w:lineRule="auto"/>
              <w:jc w:val="center"/>
              <w:rPr>
                <w:b/>
                <w:sz w:val="22"/>
                <w:szCs w:val="22"/>
              </w:rPr>
            </w:pPr>
            <w:r w:rsidRPr="00254408">
              <w:rPr>
                <w:b/>
                <w:sz w:val="22"/>
                <w:szCs w:val="22"/>
              </w:rPr>
              <w:t>Talebin Türüne Göre Uygulanacak Yüzde Tablosu</w:t>
            </w:r>
          </w:p>
        </w:tc>
      </w:tr>
      <w:tr w:rsidR="00321EB2" w:rsidTr="003C2AFC">
        <w:tc>
          <w:tcPr>
            <w:tcW w:w="3600" w:type="dxa"/>
          </w:tcPr>
          <w:p w:rsidR="0034514F" w:rsidRPr="00254408" w:rsidRDefault="001217F8" w:rsidP="00254408">
            <w:pPr>
              <w:spacing w:line="276" w:lineRule="auto"/>
              <w:jc w:val="center"/>
              <w:rPr>
                <w:b/>
                <w:sz w:val="22"/>
                <w:szCs w:val="22"/>
              </w:rPr>
            </w:pPr>
            <w:r w:rsidRPr="00254408">
              <w:rPr>
                <w:b/>
                <w:sz w:val="22"/>
                <w:szCs w:val="22"/>
              </w:rPr>
              <w:t>Talebin Türü</w:t>
            </w:r>
          </w:p>
        </w:tc>
        <w:tc>
          <w:tcPr>
            <w:tcW w:w="4639" w:type="dxa"/>
          </w:tcPr>
          <w:p w:rsidR="0034514F" w:rsidRPr="00254408" w:rsidRDefault="001217F8" w:rsidP="00254408">
            <w:pPr>
              <w:spacing w:line="276" w:lineRule="auto"/>
              <w:jc w:val="center"/>
              <w:rPr>
                <w:b/>
                <w:sz w:val="22"/>
                <w:szCs w:val="22"/>
              </w:rPr>
            </w:pPr>
            <w:r w:rsidRPr="00254408">
              <w:rPr>
                <w:b/>
                <w:sz w:val="22"/>
                <w:szCs w:val="22"/>
              </w:rPr>
              <w:t>Uygulanacak Yüzde</w:t>
            </w:r>
          </w:p>
        </w:tc>
      </w:tr>
      <w:tr w:rsidR="00321EB2" w:rsidTr="003C2AFC">
        <w:tc>
          <w:tcPr>
            <w:tcW w:w="3600" w:type="dxa"/>
          </w:tcPr>
          <w:p w:rsidR="0034514F" w:rsidRPr="00254408" w:rsidRDefault="001217F8" w:rsidP="00254408">
            <w:pPr>
              <w:spacing w:line="276" w:lineRule="auto"/>
              <w:jc w:val="center"/>
              <w:rPr>
                <w:sz w:val="22"/>
                <w:szCs w:val="22"/>
              </w:rPr>
            </w:pPr>
            <w:r w:rsidRPr="00254408">
              <w:rPr>
                <w:sz w:val="22"/>
                <w:szCs w:val="22"/>
              </w:rPr>
              <w:t>Eğitim kurumu, dâhili kullanım</w:t>
            </w:r>
          </w:p>
        </w:tc>
        <w:tc>
          <w:tcPr>
            <w:tcW w:w="4639" w:type="dxa"/>
          </w:tcPr>
          <w:p w:rsidR="0034514F" w:rsidRPr="00254408" w:rsidRDefault="001217F8" w:rsidP="00254408">
            <w:pPr>
              <w:spacing w:line="276" w:lineRule="auto"/>
              <w:jc w:val="center"/>
              <w:rPr>
                <w:sz w:val="22"/>
                <w:szCs w:val="22"/>
              </w:rPr>
            </w:pPr>
            <w:r w:rsidRPr="00254408">
              <w:rPr>
                <w:sz w:val="22"/>
                <w:szCs w:val="22"/>
              </w:rPr>
              <w:t>3</w:t>
            </w:r>
          </w:p>
        </w:tc>
      </w:tr>
      <w:tr w:rsidR="00321EB2" w:rsidTr="003C2AFC">
        <w:tc>
          <w:tcPr>
            <w:tcW w:w="3600" w:type="dxa"/>
          </w:tcPr>
          <w:p w:rsidR="0034514F" w:rsidRPr="00254408" w:rsidRDefault="001217F8" w:rsidP="00254408">
            <w:pPr>
              <w:spacing w:line="276" w:lineRule="auto"/>
              <w:jc w:val="center"/>
              <w:rPr>
                <w:sz w:val="22"/>
                <w:szCs w:val="22"/>
              </w:rPr>
            </w:pPr>
            <w:r w:rsidRPr="00254408">
              <w:rPr>
                <w:sz w:val="22"/>
                <w:szCs w:val="22"/>
              </w:rPr>
              <w:t>Firmalar, dâhili kullanım</w:t>
            </w:r>
          </w:p>
        </w:tc>
        <w:tc>
          <w:tcPr>
            <w:tcW w:w="4639" w:type="dxa"/>
          </w:tcPr>
          <w:p w:rsidR="0034514F" w:rsidRPr="00254408" w:rsidRDefault="001217F8" w:rsidP="00254408">
            <w:pPr>
              <w:spacing w:line="276" w:lineRule="auto"/>
              <w:jc w:val="center"/>
              <w:rPr>
                <w:sz w:val="22"/>
                <w:szCs w:val="22"/>
              </w:rPr>
            </w:pPr>
            <w:r w:rsidRPr="00254408">
              <w:rPr>
                <w:sz w:val="22"/>
                <w:szCs w:val="22"/>
              </w:rPr>
              <w:t>5</w:t>
            </w:r>
          </w:p>
        </w:tc>
      </w:tr>
      <w:tr w:rsidR="00321EB2" w:rsidTr="003C2AFC">
        <w:tc>
          <w:tcPr>
            <w:tcW w:w="3600" w:type="dxa"/>
          </w:tcPr>
          <w:p w:rsidR="0034514F" w:rsidRPr="00254408" w:rsidRDefault="001217F8" w:rsidP="00254408">
            <w:pPr>
              <w:spacing w:line="276" w:lineRule="auto"/>
              <w:jc w:val="center"/>
              <w:rPr>
                <w:sz w:val="22"/>
                <w:szCs w:val="22"/>
              </w:rPr>
            </w:pPr>
            <w:r w:rsidRPr="00254408">
              <w:rPr>
                <w:sz w:val="22"/>
                <w:szCs w:val="22"/>
              </w:rPr>
              <w:t>Ticari amaçlı</w:t>
            </w:r>
          </w:p>
        </w:tc>
        <w:tc>
          <w:tcPr>
            <w:tcW w:w="4639" w:type="dxa"/>
          </w:tcPr>
          <w:p w:rsidR="0034514F" w:rsidRPr="00254408" w:rsidRDefault="001217F8" w:rsidP="00254408">
            <w:pPr>
              <w:spacing w:line="276" w:lineRule="auto"/>
              <w:jc w:val="center"/>
              <w:rPr>
                <w:sz w:val="22"/>
                <w:szCs w:val="22"/>
              </w:rPr>
            </w:pPr>
            <w:r w:rsidRPr="00254408">
              <w:rPr>
                <w:sz w:val="22"/>
                <w:szCs w:val="22"/>
              </w:rPr>
              <w:t>10</w:t>
            </w:r>
          </w:p>
        </w:tc>
      </w:tr>
    </w:tbl>
    <w:p w:rsidR="0034514F" w:rsidRPr="002F2360" w:rsidRDefault="0034514F" w:rsidP="0034514F">
      <w:pPr>
        <w:jc w:val="both"/>
      </w:pPr>
    </w:p>
    <w:p w:rsidR="0034514F" w:rsidRDefault="001217F8" w:rsidP="00254408">
      <w:pPr>
        <w:spacing w:line="276" w:lineRule="auto"/>
        <w:jc w:val="both"/>
        <w:rPr>
          <w:sz w:val="22"/>
          <w:szCs w:val="22"/>
        </w:rPr>
      </w:pPr>
      <w:r w:rsidRPr="00254408">
        <w:rPr>
          <w:b/>
          <w:sz w:val="22"/>
          <w:szCs w:val="22"/>
        </w:rPr>
        <w:t xml:space="preserve">(*) </w:t>
      </w:r>
      <w:r w:rsidRPr="00254408">
        <w:rPr>
          <w:sz w:val="22"/>
          <w:szCs w:val="22"/>
        </w:rPr>
        <w:t>Telif ücreti, ilgili sayfaların fiyatının yüzdesinin aşağıdaki tabloya göre alınıp, baskı sayısı ile çarpılmasıyla hesaplanacaktır.</w:t>
      </w:r>
    </w:p>
    <w:p w:rsidR="00254408" w:rsidRPr="00254408" w:rsidRDefault="00254408" w:rsidP="00254408">
      <w:pPr>
        <w:spacing w:line="276" w:lineRule="auto"/>
        <w:jc w:val="both"/>
        <w:rPr>
          <w:sz w:val="22"/>
          <w:szCs w:val="22"/>
        </w:rPr>
      </w:pPr>
    </w:p>
    <w:p w:rsidR="0034514F" w:rsidRPr="00716955" w:rsidRDefault="001217F8" w:rsidP="00254408">
      <w:pPr>
        <w:spacing w:line="276" w:lineRule="auto"/>
        <w:rPr>
          <w:b/>
          <w:sz w:val="22"/>
          <w:szCs w:val="22"/>
        </w:rPr>
      </w:pPr>
      <w:bookmarkStart w:id="13" w:name="_Hlk152866485"/>
      <w:r w:rsidRPr="00254408">
        <w:rPr>
          <w:b/>
          <w:sz w:val="22"/>
          <w:szCs w:val="22"/>
        </w:rPr>
        <w:t>Örnek;</w:t>
      </w:r>
    </w:p>
    <w:p w:rsidR="0034514F" w:rsidRPr="00716955" w:rsidRDefault="001217F8" w:rsidP="00254408">
      <w:pPr>
        <w:spacing w:line="276" w:lineRule="auto"/>
        <w:rPr>
          <w:sz w:val="22"/>
          <w:szCs w:val="22"/>
        </w:rPr>
      </w:pPr>
      <w:r w:rsidRPr="00716955">
        <w:rPr>
          <w:sz w:val="22"/>
          <w:szCs w:val="22"/>
        </w:rPr>
        <w:t>600 adet basılacak olan bir kitapta üç</w:t>
      </w:r>
      <w:r w:rsidR="0011455F" w:rsidRPr="00716955">
        <w:rPr>
          <w:sz w:val="22"/>
          <w:szCs w:val="22"/>
        </w:rPr>
        <w:t xml:space="preserve"> </w:t>
      </w:r>
      <w:r w:rsidR="0011455F" w:rsidRPr="00477513">
        <w:rPr>
          <w:i/>
          <w:sz w:val="22"/>
          <w:szCs w:val="22"/>
        </w:rPr>
        <w:t>adet Türkçe</w:t>
      </w:r>
      <w:r w:rsidRPr="00716955">
        <w:rPr>
          <w:sz w:val="22"/>
          <w:szCs w:val="22"/>
        </w:rPr>
        <w:t xml:space="preserve"> standardın toplam 10 sayfasının kullanılması talebi.</w:t>
      </w:r>
    </w:p>
    <w:p w:rsidR="00254408" w:rsidRPr="00716955" w:rsidRDefault="00254408" w:rsidP="00254408">
      <w:pPr>
        <w:spacing w:line="276" w:lineRule="auto"/>
        <w:rPr>
          <w:sz w:val="22"/>
          <w:szCs w:val="22"/>
        </w:rPr>
      </w:pPr>
    </w:p>
    <w:p w:rsidR="0034514F" w:rsidRPr="00716955" w:rsidRDefault="001217F8" w:rsidP="00254408">
      <w:pPr>
        <w:spacing w:line="276" w:lineRule="auto"/>
        <w:rPr>
          <w:sz w:val="22"/>
          <w:szCs w:val="22"/>
        </w:rPr>
      </w:pPr>
      <w:r w:rsidRPr="00716955">
        <w:rPr>
          <w:sz w:val="22"/>
          <w:szCs w:val="22"/>
        </w:rPr>
        <w:t>Parametreler:</w:t>
      </w:r>
    </w:p>
    <w:p w:rsidR="0034514F" w:rsidRPr="00716955" w:rsidRDefault="001217F8" w:rsidP="00254408">
      <w:pPr>
        <w:numPr>
          <w:ilvl w:val="0"/>
          <w:numId w:val="23"/>
        </w:numPr>
        <w:spacing w:line="276" w:lineRule="auto"/>
        <w:rPr>
          <w:sz w:val="22"/>
          <w:szCs w:val="22"/>
        </w:rPr>
      </w:pPr>
      <w:r w:rsidRPr="00716955">
        <w:rPr>
          <w:sz w:val="22"/>
          <w:szCs w:val="22"/>
        </w:rPr>
        <w:t>Bu üç standardın kullanılacak toplam sayfa sayısı: 10</w:t>
      </w:r>
    </w:p>
    <w:p w:rsidR="0034514F" w:rsidRPr="00716955" w:rsidRDefault="00CA2159" w:rsidP="00254408">
      <w:pPr>
        <w:numPr>
          <w:ilvl w:val="0"/>
          <w:numId w:val="23"/>
        </w:numPr>
        <w:spacing w:line="276" w:lineRule="auto"/>
        <w:rPr>
          <w:sz w:val="22"/>
          <w:szCs w:val="22"/>
        </w:rPr>
      </w:pPr>
      <w:r w:rsidRPr="00716955">
        <w:rPr>
          <w:sz w:val="22"/>
          <w:szCs w:val="22"/>
        </w:rPr>
        <w:t>1</w:t>
      </w:r>
      <w:r w:rsidR="001217F8" w:rsidRPr="00716955">
        <w:rPr>
          <w:sz w:val="22"/>
          <w:szCs w:val="22"/>
        </w:rPr>
        <w:t xml:space="preserve">0 sayfalık bir standardın fiyatı**: </w:t>
      </w:r>
      <w:r w:rsidRPr="00477513">
        <w:rPr>
          <w:i/>
          <w:sz w:val="22"/>
          <w:szCs w:val="22"/>
        </w:rPr>
        <w:t>1</w:t>
      </w:r>
      <w:r w:rsidR="005256D7" w:rsidRPr="00477513">
        <w:rPr>
          <w:i/>
          <w:sz w:val="22"/>
          <w:szCs w:val="22"/>
        </w:rPr>
        <w:t>50</w:t>
      </w:r>
      <w:r w:rsidR="001217F8" w:rsidRPr="00477513">
        <w:rPr>
          <w:i/>
          <w:sz w:val="22"/>
          <w:szCs w:val="22"/>
        </w:rPr>
        <w:t xml:space="preserve"> TL</w:t>
      </w:r>
      <w:r w:rsidR="001217F8" w:rsidRPr="00716955">
        <w:rPr>
          <w:sz w:val="22"/>
          <w:szCs w:val="22"/>
        </w:rPr>
        <w:t xml:space="preserve"> </w:t>
      </w:r>
    </w:p>
    <w:p w:rsidR="0034514F" w:rsidRPr="00716955" w:rsidRDefault="0034514F" w:rsidP="0034514F">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337"/>
        <w:gridCol w:w="1537"/>
        <w:gridCol w:w="1429"/>
        <w:gridCol w:w="1267"/>
        <w:gridCol w:w="2078"/>
      </w:tblGrid>
      <w:tr w:rsidR="00321EB2" w:rsidRPr="00716955" w:rsidTr="005256D7">
        <w:trPr>
          <w:jc w:val="center"/>
        </w:trPr>
        <w:tc>
          <w:tcPr>
            <w:tcW w:w="1283" w:type="dxa"/>
          </w:tcPr>
          <w:p w:rsidR="0034514F" w:rsidRPr="00716955" w:rsidRDefault="001217F8" w:rsidP="00A8238C">
            <w:pPr>
              <w:rPr>
                <w:b/>
                <w:sz w:val="22"/>
                <w:szCs w:val="22"/>
              </w:rPr>
            </w:pPr>
            <w:r w:rsidRPr="00716955">
              <w:rPr>
                <w:b/>
                <w:sz w:val="22"/>
                <w:szCs w:val="22"/>
              </w:rPr>
              <w:t>Talebin Türü</w:t>
            </w:r>
          </w:p>
        </w:tc>
        <w:tc>
          <w:tcPr>
            <w:tcW w:w="1337" w:type="dxa"/>
          </w:tcPr>
          <w:p w:rsidR="0034514F" w:rsidRPr="00716955" w:rsidRDefault="001217F8" w:rsidP="00A8238C">
            <w:pPr>
              <w:jc w:val="center"/>
              <w:rPr>
                <w:b/>
                <w:sz w:val="22"/>
                <w:szCs w:val="22"/>
              </w:rPr>
            </w:pPr>
            <w:r w:rsidRPr="00716955">
              <w:rPr>
                <w:b/>
                <w:sz w:val="22"/>
                <w:szCs w:val="22"/>
              </w:rPr>
              <w:t>Telif İçin Uygulanan Yüzde (%)</w:t>
            </w:r>
          </w:p>
        </w:tc>
        <w:tc>
          <w:tcPr>
            <w:tcW w:w="1537" w:type="dxa"/>
          </w:tcPr>
          <w:p w:rsidR="0034514F" w:rsidRPr="00716955" w:rsidRDefault="001217F8" w:rsidP="00A8238C">
            <w:pPr>
              <w:jc w:val="center"/>
              <w:rPr>
                <w:b/>
                <w:sz w:val="22"/>
                <w:szCs w:val="22"/>
              </w:rPr>
            </w:pPr>
            <w:r w:rsidRPr="00716955">
              <w:rPr>
                <w:b/>
                <w:sz w:val="22"/>
                <w:szCs w:val="22"/>
              </w:rPr>
              <w:t xml:space="preserve">Kullanılacak </w:t>
            </w:r>
            <w:r w:rsidR="005256D7" w:rsidRPr="00716955">
              <w:rPr>
                <w:b/>
                <w:sz w:val="22"/>
                <w:szCs w:val="22"/>
              </w:rPr>
              <w:t>1</w:t>
            </w:r>
            <w:r w:rsidRPr="00716955">
              <w:rPr>
                <w:b/>
                <w:sz w:val="22"/>
                <w:szCs w:val="22"/>
              </w:rPr>
              <w:t>0 Sayfanın Fiyatı (TL)</w:t>
            </w:r>
          </w:p>
        </w:tc>
        <w:tc>
          <w:tcPr>
            <w:tcW w:w="1429" w:type="dxa"/>
          </w:tcPr>
          <w:p w:rsidR="0034514F" w:rsidRPr="00716955" w:rsidRDefault="001217F8" w:rsidP="00A8238C">
            <w:pPr>
              <w:jc w:val="center"/>
              <w:rPr>
                <w:b/>
                <w:sz w:val="22"/>
                <w:szCs w:val="22"/>
              </w:rPr>
            </w:pPr>
            <w:r w:rsidRPr="00716955">
              <w:rPr>
                <w:b/>
                <w:sz w:val="22"/>
                <w:szCs w:val="22"/>
              </w:rPr>
              <w:t>Kitap Başına Telif Ücreti (TL)</w:t>
            </w:r>
          </w:p>
        </w:tc>
        <w:tc>
          <w:tcPr>
            <w:tcW w:w="1267" w:type="dxa"/>
          </w:tcPr>
          <w:p w:rsidR="0034514F" w:rsidRPr="00716955" w:rsidRDefault="001217F8" w:rsidP="00A8238C">
            <w:pPr>
              <w:jc w:val="center"/>
              <w:rPr>
                <w:b/>
                <w:sz w:val="22"/>
                <w:szCs w:val="22"/>
              </w:rPr>
            </w:pPr>
            <w:r w:rsidRPr="00716955">
              <w:rPr>
                <w:b/>
                <w:sz w:val="22"/>
                <w:szCs w:val="22"/>
              </w:rPr>
              <w:t>Basılacak Kitap Sayısı</w:t>
            </w:r>
          </w:p>
        </w:tc>
        <w:tc>
          <w:tcPr>
            <w:tcW w:w="2078" w:type="dxa"/>
          </w:tcPr>
          <w:p w:rsidR="0034514F" w:rsidRPr="00716955" w:rsidRDefault="001217F8" w:rsidP="00A8238C">
            <w:pPr>
              <w:jc w:val="center"/>
              <w:rPr>
                <w:b/>
                <w:sz w:val="22"/>
                <w:szCs w:val="22"/>
              </w:rPr>
            </w:pPr>
            <w:r w:rsidRPr="00716955">
              <w:rPr>
                <w:b/>
                <w:sz w:val="22"/>
                <w:szCs w:val="22"/>
              </w:rPr>
              <w:t>Toplam Baskı Sayısı İçin Telif Ücreti (TL)</w:t>
            </w:r>
          </w:p>
        </w:tc>
      </w:tr>
      <w:tr w:rsidR="005256D7" w:rsidRPr="00716955" w:rsidTr="0078214E">
        <w:trPr>
          <w:trHeight w:val="1146"/>
          <w:jc w:val="center"/>
        </w:trPr>
        <w:tc>
          <w:tcPr>
            <w:tcW w:w="1283" w:type="dxa"/>
            <w:vAlign w:val="center"/>
          </w:tcPr>
          <w:p w:rsidR="005256D7" w:rsidRPr="00716955" w:rsidRDefault="005256D7" w:rsidP="005256D7">
            <w:pPr>
              <w:rPr>
                <w:sz w:val="22"/>
                <w:szCs w:val="22"/>
              </w:rPr>
            </w:pPr>
            <w:r w:rsidRPr="00716955">
              <w:rPr>
                <w:sz w:val="22"/>
                <w:szCs w:val="22"/>
              </w:rPr>
              <w:t>Eğitim kurumu, dâhili kullanım</w:t>
            </w:r>
          </w:p>
        </w:tc>
        <w:tc>
          <w:tcPr>
            <w:tcW w:w="1337" w:type="dxa"/>
            <w:vAlign w:val="center"/>
          </w:tcPr>
          <w:p w:rsidR="005256D7" w:rsidRPr="00716955" w:rsidRDefault="005256D7" w:rsidP="005256D7">
            <w:pPr>
              <w:jc w:val="center"/>
              <w:rPr>
                <w:sz w:val="22"/>
                <w:szCs w:val="22"/>
              </w:rPr>
            </w:pPr>
            <w:r w:rsidRPr="00716955">
              <w:rPr>
                <w:sz w:val="22"/>
                <w:szCs w:val="22"/>
              </w:rPr>
              <w:t>3</w:t>
            </w:r>
          </w:p>
        </w:tc>
        <w:tc>
          <w:tcPr>
            <w:tcW w:w="1537" w:type="dxa"/>
            <w:vAlign w:val="center"/>
          </w:tcPr>
          <w:p w:rsidR="005256D7" w:rsidRPr="00477513" w:rsidRDefault="005256D7" w:rsidP="005256D7">
            <w:pPr>
              <w:jc w:val="center"/>
              <w:rPr>
                <w:i/>
                <w:sz w:val="22"/>
                <w:szCs w:val="22"/>
              </w:rPr>
            </w:pPr>
            <w:r w:rsidRPr="00477513">
              <w:rPr>
                <w:i/>
                <w:sz w:val="22"/>
                <w:szCs w:val="22"/>
              </w:rPr>
              <w:t>150</w:t>
            </w:r>
          </w:p>
        </w:tc>
        <w:tc>
          <w:tcPr>
            <w:tcW w:w="1429" w:type="dxa"/>
            <w:vAlign w:val="center"/>
          </w:tcPr>
          <w:p w:rsidR="005256D7" w:rsidRPr="00477513" w:rsidRDefault="005256D7" w:rsidP="005256D7">
            <w:pPr>
              <w:jc w:val="center"/>
              <w:rPr>
                <w:i/>
                <w:sz w:val="22"/>
                <w:szCs w:val="22"/>
              </w:rPr>
            </w:pPr>
            <w:r w:rsidRPr="00477513">
              <w:rPr>
                <w:i/>
                <w:sz w:val="22"/>
                <w:szCs w:val="22"/>
              </w:rPr>
              <w:t>4,5</w:t>
            </w:r>
          </w:p>
        </w:tc>
        <w:tc>
          <w:tcPr>
            <w:tcW w:w="1267" w:type="dxa"/>
            <w:vAlign w:val="center"/>
          </w:tcPr>
          <w:p w:rsidR="005256D7" w:rsidRPr="00716955" w:rsidRDefault="005256D7" w:rsidP="005256D7">
            <w:pPr>
              <w:jc w:val="center"/>
              <w:rPr>
                <w:sz w:val="22"/>
                <w:szCs w:val="22"/>
              </w:rPr>
            </w:pPr>
            <w:r w:rsidRPr="00716955">
              <w:rPr>
                <w:sz w:val="22"/>
                <w:szCs w:val="22"/>
              </w:rPr>
              <w:t>600</w:t>
            </w:r>
          </w:p>
        </w:tc>
        <w:tc>
          <w:tcPr>
            <w:tcW w:w="2078" w:type="dxa"/>
            <w:vAlign w:val="center"/>
          </w:tcPr>
          <w:p w:rsidR="005256D7" w:rsidRPr="00477513" w:rsidRDefault="005256D7" w:rsidP="005256D7">
            <w:pPr>
              <w:jc w:val="center"/>
              <w:rPr>
                <w:i/>
                <w:sz w:val="22"/>
                <w:szCs w:val="22"/>
              </w:rPr>
            </w:pPr>
            <w:r w:rsidRPr="00477513">
              <w:rPr>
                <w:i/>
                <w:sz w:val="22"/>
                <w:szCs w:val="22"/>
              </w:rPr>
              <w:t>2700</w:t>
            </w:r>
          </w:p>
        </w:tc>
      </w:tr>
      <w:tr w:rsidR="005256D7" w:rsidRPr="00716955" w:rsidTr="0078214E">
        <w:trPr>
          <w:trHeight w:val="990"/>
          <w:jc w:val="center"/>
        </w:trPr>
        <w:tc>
          <w:tcPr>
            <w:tcW w:w="1283" w:type="dxa"/>
            <w:vAlign w:val="center"/>
          </w:tcPr>
          <w:p w:rsidR="005256D7" w:rsidRPr="00716955" w:rsidRDefault="005256D7" w:rsidP="005256D7">
            <w:pPr>
              <w:rPr>
                <w:sz w:val="22"/>
                <w:szCs w:val="22"/>
              </w:rPr>
            </w:pPr>
            <w:r w:rsidRPr="00716955">
              <w:rPr>
                <w:sz w:val="22"/>
                <w:szCs w:val="22"/>
              </w:rPr>
              <w:t>Firmalar, dâhili kullanım</w:t>
            </w:r>
          </w:p>
        </w:tc>
        <w:tc>
          <w:tcPr>
            <w:tcW w:w="1337" w:type="dxa"/>
            <w:vAlign w:val="center"/>
          </w:tcPr>
          <w:p w:rsidR="005256D7" w:rsidRPr="00716955" w:rsidRDefault="005256D7" w:rsidP="005256D7">
            <w:pPr>
              <w:jc w:val="center"/>
              <w:rPr>
                <w:sz w:val="22"/>
                <w:szCs w:val="22"/>
              </w:rPr>
            </w:pPr>
            <w:r w:rsidRPr="00716955">
              <w:rPr>
                <w:sz w:val="22"/>
                <w:szCs w:val="22"/>
              </w:rPr>
              <w:t>5</w:t>
            </w:r>
          </w:p>
        </w:tc>
        <w:tc>
          <w:tcPr>
            <w:tcW w:w="1537" w:type="dxa"/>
            <w:vAlign w:val="center"/>
          </w:tcPr>
          <w:p w:rsidR="005256D7" w:rsidRPr="00477513" w:rsidRDefault="005256D7" w:rsidP="005256D7">
            <w:pPr>
              <w:jc w:val="center"/>
              <w:rPr>
                <w:i/>
                <w:sz w:val="22"/>
                <w:szCs w:val="22"/>
              </w:rPr>
            </w:pPr>
            <w:r w:rsidRPr="00477513">
              <w:rPr>
                <w:i/>
                <w:sz w:val="22"/>
                <w:szCs w:val="22"/>
              </w:rPr>
              <w:t>150</w:t>
            </w:r>
          </w:p>
        </w:tc>
        <w:tc>
          <w:tcPr>
            <w:tcW w:w="1429" w:type="dxa"/>
            <w:vAlign w:val="center"/>
          </w:tcPr>
          <w:p w:rsidR="005256D7" w:rsidRPr="00477513" w:rsidRDefault="005256D7" w:rsidP="0011455F">
            <w:pPr>
              <w:jc w:val="center"/>
              <w:rPr>
                <w:i/>
                <w:sz w:val="22"/>
                <w:szCs w:val="22"/>
              </w:rPr>
            </w:pPr>
            <w:r w:rsidRPr="00477513">
              <w:rPr>
                <w:i/>
                <w:sz w:val="22"/>
                <w:szCs w:val="22"/>
              </w:rPr>
              <w:t>7,5</w:t>
            </w:r>
          </w:p>
        </w:tc>
        <w:tc>
          <w:tcPr>
            <w:tcW w:w="1267" w:type="dxa"/>
            <w:vAlign w:val="center"/>
          </w:tcPr>
          <w:p w:rsidR="005256D7" w:rsidRPr="00716955" w:rsidRDefault="005256D7" w:rsidP="0011455F">
            <w:pPr>
              <w:jc w:val="center"/>
              <w:rPr>
                <w:sz w:val="22"/>
                <w:szCs w:val="22"/>
              </w:rPr>
            </w:pPr>
            <w:r w:rsidRPr="00716955">
              <w:rPr>
                <w:sz w:val="22"/>
                <w:szCs w:val="22"/>
              </w:rPr>
              <w:t>600</w:t>
            </w:r>
          </w:p>
        </w:tc>
        <w:tc>
          <w:tcPr>
            <w:tcW w:w="2078" w:type="dxa"/>
            <w:vAlign w:val="center"/>
          </w:tcPr>
          <w:p w:rsidR="005256D7" w:rsidRPr="00477513" w:rsidRDefault="005256D7" w:rsidP="0011455F">
            <w:pPr>
              <w:jc w:val="center"/>
              <w:rPr>
                <w:i/>
                <w:sz w:val="22"/>
                <w:szCs w:val="22"/>
              </w:rPr>
            </w:pPr>
            <w:r w:rsidRPr="00477513">
              <w:rPr>
                <w:i/>
                <w:sz w:val="22"/>
                <w:szCs w:val="22"/>
              </w:rPr>
              <w:t>4500</w:t>
            </w:r>
          </w:p>
        </w:tc>
      </w:tr>
      <w:tr w:rsidR="005256D7" w:rsidRPr="00716955" w:rsidTr="0078214E">
        <w:trPr>
          <w:trHeight w:val="916"/>
          <w:jc w:val="center"/>
        </w:trPr>
        <w:tc>
          <w:tcPr>
            <w:tcW w:w="1283" w:type="dxa"/>
            <w:vAlign w:val="center"/>
          </w:tcPr>
          <w:p w:rsidR="005256D7" w:rsidRPr="00716955" w:rsidRDefault="005256D7" w:rsidP="005256D7">
            <w:pPr>
              <w:rPr>
                <w:sz w:val="22"/>
                <w:szCs w:val="22"/>
              </w:rPr>
            </w:pPr>
            <w:r w:rsidRPr="00716955">
              <w:rPr>
                <w:sz w:val="22"/>
                <w:szCs w:val="22"/>
              </w:rPr>
              <w:t>Ticari amaçlı</w:t>
            </w:r>
          </w:p>
        </w:tc>
        <w:tc>
          <w:tcPr>
            <w:tcW w:w="1337" w:type="dxa"/>
            <w:vAlign w:val="center"/>
          </w:tcPr>
          <w:p w:rsidR="005256D7" w:rsidRPr="00716955" w:rsidRDefault="005256D7" w:rsidP="005256D7">
            <w:pPr>
              <w:jc w:val="center"/>
              <w:rPr>
                <w:sz w:val="22"/>
                <w:szCs w:val="22"/>
              </w:rPr>
            </w:pPr>
            <w:r w:rsidRPr="00716955">
              <w:rPr>
                <w:sz w:val="22"/>
                <w:szCs w:val="22"/>
              </w:rPr>
              <w:t>10</w:t>
            </w:r>
          </w:p>
        </w:tc>
        <w:tc>
          <w:tcPr>
            <w:tcW w:w="1537" w:type="dxa"/>
            <w:vAlign w:val="center"/>
          </w:tcPr>
          <w:p w:rsidR="005256D7" w:rsidRPr="00477513" w:rsidRDefault="005256D7" w:rsidP="005256D7">
            <w:pPr>
              <w:jc w:val="center"/>
              <w:rPr>
                <w:i/>
                <w:sz w:val="22"/>
                <w:szCs w:val="22"/>
              </w:rPr>
            </w:pPr>
            <w:r w:rsidRPr="00477513">
              <w:rPr>
                <w:i/>
                <w:sz w:val="22"/>
                <w:szCs w:val="22"/>
              </w:rPr>
              <w:t>150</w:t>
            </w:r>
          </w:p>
        </w:tc>
        <w:tc>
          <w:tcPr>
            <w:tcW w:w="1429" w:type="dxa"/>
            <w:vAlign w:val="center"/>
          </w:tcPr>
          <w:p w:rsidR="005256D7" w:rsidRPr="00477513" w:rsidRDefault="0011455F" w:rsidP="0011455F">
            <w:pPr>
              <w:jc w:val="center"/>
              <w:rPr>
                <w:i/>
                <w:sz w:val="22"/>
                <w:szCs w:val="22"/>
              </w:rPr>
            </w:pPr>
            <w:r w:rsidRPr="00477513">
              <w:rPr>
                <w:i/>
                <w:sz w:val="22"/>
                <w:szCs w:val="22"/>
              </w:rPr>
              <w:t>15</w:t>
            </w:r>
          </w:p>
        </w:tc>
        <w:tc>
          <w:tcPr>
            <w:tcW w:w="1267" w:type="dxa"/>
            <w:vAlign w:val="center"/>
          </w:tcPr>
          <w:p w:rsidR="005256D7" w:rsidRPr="00716955" w:rsidRDefault="0011455F" w:rsidP="0011455F">
            <w:pPr>
              <w:jc w:val="center"/>
              <w:rPr>
                <w:sz w:val="22"/>
                <w:szCs w:val="22"/>
              </w:rPr>
            </w:pPr>
            <w:r w:rsidRPr="00716955">
              <w:rPr>
                <w:sz w:val="22"/>
                <w:szCs w:val="22"/>
              </w:rPr>
              <w:t>600</w:t>
            </w:r>
          </w:p>
        </w:tc>
        <w:tc>
          <w:tcPr>
            <w:tcW w:w="2078" w:type="dxa"/>
            <w:vAlign w:val="center"/>
          </w:tcPr>
          <w:p w:rsidR="005256D7" w:rsidRPr="00477513" w:rsidRDefault="0011455F" w:rsidP="0011455F">
            <w:pPr>
              <w:jc w:val="center"/>
              <w:rPr>
                <w:i/>
                <w:sz w:val="22"/>
                <w:szCs w:val="22"/>
              </w:rPr>
            </w:pPr>
            <w:r w:rsidRPr="00477513">
              <w:rPr>
                <w:i/>
                <w:sz w:val="22"/>
                <w:szCs w:val="22"/>
              </w:rPr>
              <w:t>90</w:t>
            </w:r>
            <w:r w:rsidR="005256D7" w:rsidRPr="00477513">
              <w:rPr>
                <w:i/>
                <w:sz w:val="22"/>
                <w:szCs w:val="22"/>
              </w:rPr>
              <w:t>00</w:t>
            </w:r>
          </w:p>
        </w:tc>
      </w:tr>
    </w:tbl>
    <w:p w:rsidR="0034514F" w:rsidRPr="00716955" w:rsidRDefault="001217F8" w:rsidP="0034514F">
      <w:pPr>
        <w:rPr>
          <w:i/>
          <w:sz w:val="16"/>
          <w:szCs w:val="16"/>
        </w:rPr>
      </w:pPr>
      <w:r w:rsidRPr="00716955">
        <w:rPr>
          <w:i/>
          <w:sz w:val="16"/>
          <w:szCs w:val="16"/>
        </w:rPr>
        <w:t>(KDV hariç fiyatlar)</w:t>
      </w:r>
    </w:p>
    <w:p w:rsidR="0034514F" w:rsidRPr="00254408" w:rsidRDefault="001217F8" w:rsidP="0034514F">
      <w:pPr>
        <w:jc w:val="both"/>
        <w:rPr>
          <w:sz w:val="22"/>
          <w:szCs w:val="22"/>
        </w:rPr>
      </w:pPr>
      <w:r w:rsidRPr="00716955">
        <w:rPr>
          <w:sz w:val="22"/>
          <w:szCs w:val="22"/>
        </w:rPr>
        <w:t xml:space="preserve">(**) Kullanılacak sayfa </w:t>
      </w:r>
      <w:r w:rsidR="00477513" w:rsidRPr="00477513">
        <w:rPr>
          <w:i/>
          <w:sz w:val="22"/>
          <w:szCs w:val="22"/>
        </w:rPr>
        <w:t>sayısına göre</w:t>
      </w:r>
      <w:r w:rsidRPr="00716955">
        <w:rPr>
          <w:sz w:val="22"/>
          <w:szCs w:val="22"/>
        </w:rPr>
        <w:t xml:space="preserve">, dili Türkçe olan standartlar </w:t>
      </w:r>
      <w:r w:rsidRPr="00254408">
        <w:rPr>
          <w:sz w:val="22"/>
          <w:szCs w:val="22"/>
        </w:rPr>
        <w:t xml:space="preserve">için Tablo 1’e veya yabancı dildeki standartlar için Tablo 2’ye göre ücretlendirilir. </w:t>
      </w:r>
    </w:p>
    <w:bookmarkEnd w:id="13"/>
    <w:p w:rsidR="0034514F" w:rsidRPr="002F2360" w:rsidRDefault="0034514F" w:rsidP="0034514F"/>
    <w:p w:rsidR="007025FE" w:rsidRDefault="007025FE" w:rsidP="007025FE">
      <w:pPr>
        <w:spacing w:after="160" w:line="259" w:lineRule="auto"/>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7025FE" w:rsidRDefault="007025FE" w:rsidP="007025FE">
      <w:pPr>
        <w:spacing w:after="160" w:line="259" w:lineRule="auto"/>
        <w:rPr>
          <w:b/>
          <w:sz w:val="20"/>
          <w:szCs w:val="20"/>
        </w:rPr>
      </w:pPr>
    </w:p>
    <w:p w:rsidR="0034514F" w:rsidRPr="007025FE" w:rsidRDefault="00A624FB" w:rsidP="007025FE">
      <w:pPr>
        <w:spacing w:after="160" w:line="259" w:lineRule="auto"/>
      </w:pPr>
      <w:r w:rsidRPr="00A019F8">
        <w:rPr>
          <w:b/>
          <w:sz w:val="20"/>
          <w:szCs w:val="20"/>
        </w:rPr>
        <w:t xml:space="preserve">                      DOKÜMAN SATIŞ VE ENFORMASYON HİZMETLERİ YÖNERGESİ EKİ</w:t>
      </w:r>
    </w:p>
    <w:p w:rsidR="00C071A6" w:rsidRDefault="00A624FB" w:rsidP="007025FE">
      <w:pPr>
        <w:spacing w:line="276" w:lineRule="auto"/>
        <w:rPr>
          <w:b/>
          <w:sz w:val="20"/>
          <w:szCs w:val="20"/>
        </w:rPr>
      </w:pPr>
      <w:r w:rsidRPr="00A019F8">
        <w:rPr>
          <w:b/>
          <w:sz w:val="20"/>
          <w:szCs w:val="20"/>
        </w:rPr>
        <w:t xml:space="preserve">              TABLO 5: İNTERNET ÜZERİNDEN STANDART/DOKÜMAN SATIŞI ÜRÜN ÇEŞİT VE </w:t>
      </w:r>
    </w:p>
    <w:p w:rsidR="0034514F" w:rsidRPr="007F3A58" w:rsidRDefault="001217F8" w:rsidP="007F3A58">
      <w:pPr>
        <w:spacing w:line="276" w:lineRule="auto"/>
        <w:jc w:val="center"/>
        <w:rPr>
          <w:b/>
          <w:sz w:val="22"/>
          <w:szCs w:val="22"/>
        </w:rPr>
      </w:pPr>
      <w:r w:rsidRPr="00A019F8">
        <w:rPr>
          <w:b/>
          <w:sz w:val="20"/>
          <w:szCs w:val="20"/>
        </w:rPr>
        <w:t>FİYATLARI TABLOSU</w:t>
      </w:r>
      <w:r w:rsidR="00F84037">
        <w:rPr>
          <w:b/>
          <w:sz w:val="22"/>
          <w:szCs w:val="22"/>
        </w:rPr>
        <w:t xml:space="preserve"> </w:t>
      </w:r>
      <w:r w:rsidR="00F84037" w:rsidRPr="00E04D7E">
        <w:rPr>
          <w:i/>
          <w:sz w:val="16"/>
          <w:szCs w:val="16"/>
        </w:rPr>
        <w:t>(KDV hariç fiyatlardır)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21EB2" w:rsidTr="0078214E">
        <w:tc>
          <w:tcPr>
            <w:tcW w:w="9356" w:type="dxa"/>
            <w:tcBorders>
              <w:bottom w:val="nil"/>
            </w:tcBorders>
            <w:vAlign w:val="center"/>
          </w:tcPr>
          <w:p w:rsidR="0034514F" w:rsidRPr="00A019F8" w:rsidRDefault="0034514F" w:rsidP="00A019F8">
            <w:pPr>
              <w:jc w:val="center"/>
              <w:rPr>
                <w:b/>
                <w:bCs/>
                <w:sz w:val="20"/>
                <w:szCs w:val="20"/>
              </w:rPr>
            </w:pPr>
          </w:p>
        </w:tc>
      </w:tr>
      <w:tr w:rsidR="00321EB2" w:rsidTr="0078214E">
        <w:trPr>
          <w:trHeight w:val="11438"/>
        </w:trPr>
        <w:tc>
          <w:tcPr>
            <w:tcW w:w="9356" w:type="dxa"/>
            <w:tcBorders>
              <w:top w:val="nil"/>
            </w:tcBorders>
            <w:vAlign w:val="center"/>
          </w:tcPr>
          <w:p w:rsidR="0034514F" w:rsidRDefault="001217F8" w:rsidP="00A8238C">
            <w:pPr>
              <w:jc w:val="both"/>
              <w:rPr>
                <w:sz w:val="18"/>
                <w:szCs w:val="18"/>
              </w:rPr>
            </w:pPr>
            <w:r w:rsidRPr="00A019F8">
              <w:rPr>
                <w:sz w:val="18"/>
                <w:szCs w:val="18"/>
              </w:rPr>
              <w:t xml:space="preserve">İnternet üzerinden gerçekleştirilen satış işlemlerinde herhangi bir doküman gönderilmemekte olup, standart metinlerine erişim kullanıcı tarafından elektronik ortamda sağlanır. Bu listedeki fiyatlar tek kullanıcı için geçerlidir, çok kullanıcılı erişim için </w:t>
            </w:r>
            <w:r w:rsidRPr="00AB3E1E">
              <w:rPr>
                <w:i/>
                <w:sz w:val="18"/>
                <w:szCs w:val="18"/>
              </w:rPr>
              <w:t xml:space="preserve">Tablo 3’ </w:t>
            </w:r>
            <w:r w:rsidR="00D479E9" w:rsidRPr="00AB3E1E">
              <w:rPr>
                <w:i/>
                <w:sz w:val="18"/>
                <w:szCs w:val="18"/>
              </w:rPr>
              <w:t>t</w:t>
            </w:r>
            <w:r w:rsidRPr="00AB3E1E">
              <w:rPr>
                <w:i/>
                <w:sz w:val="18"/>
                <w:szCs w:val="18"/>
              </w:rPr>
              <w:t xml:space="preserve">e </w:t>
            </w:r>
            <w:r w:rsidR="00D479E9" w:rsidRPr="00AB3E1E">
              <w:rPr>
                <w:i/>
                <w:sz w:val="18"/>
                <w:szCs w:val="18"/>
              </w:rPr>
              <w:t>verilen katsayılar</w:t>
            </w:r>
            <w:r w:rsidR="00AB3E1E" w:rsidRPr="00AB3E1E">
              <w:rPr>
                <w:i/>
                <w:sz w:val="18"/>
                <w:szCs w:val="18"/>
              </w:rPr>
              <w:t>a göre hesaplanır.</w:t>
            </w:r>
          </w:p>
          <w:p w:rsidR="0078214E" w:rsidRPr="00A019F8" w:rsidRDefault="0078214E" w:rsidP="00A8238C">
            <w:pPr>
              <w:jc w:val="both"/>
              <w:rPr>
                <w:sz w:val="18"/>
                <w:szCs w:val="18"/>
              </w:rPr>
            </w:pPr>
          </w:p>
          <w:tbl>
            <w:tblPr>
              <w:tblW w:w="87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835"/>
              <w:gridCol w:w="3827"/>
              <w:gridCol w:w="2268"/>
            </w:tblGrid>
            <w:tr w:rsidR="00BF6042" w:rsidTr="0078214E">
              <w:trPr>
                <w:trHeight w:val="810"/>
              </w:trPr>
              <w:tc>
                <w:tcPr>
                  <w:tcW w:w="860"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b/>
                      <w:sz w:val="20"/>
                      <w:szCs w:val="20"/>
                    </w:rPr>
                  </w:pPr>
                  <w:r w:rsidRPr="00A019F8">
                    <w:rPr>
                      <w:b/>
                      <w:sz w:val="20"/>
                      <w:szCs w:val="20"/>
                    </w:rPr>
                    <w:t>ÜRÜN KODU</w:t>
                  </w:r>
                </w:p>
              </w:tc>
              <w:tc>
                <w:tcPr>
                  <w:tcW w:w="1835"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b/>
                      <w:sz w:val="20"/>
                      <w:szCs w:val="20"/>
                    </w:rPr>
                  </w:pPr>
                  <w:r w:rsidRPr="00A019F8">
                    <w:rPr>
                      <w:b/>
                      <w:sz w:val="20"/>
                      <w:szCs w:val="20"/>
                    </w:rPr>
                    <w:t>ÜRÜN ADI/ ABONELİK TİPİ</w:t>
                  </w:r>
                </w:p>
              </w:tc>
              <w:tc>
                <w:tcPr>
                  <w:tcW w:w="3827"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b/>
                      <w:sz w:val="20"/>
                      <w:szCs w:val="20"/>
                    </w:rPr>
                  </w:pPr>
                  <w:r w:rsidRPr="00A019F8">
                    <w:rPr>
                      <w:b/>
                      <w:sz w:val="20"/>
                      <w:szCs w:val="20"/>
                    </w:rPr>
                    <w:t>AÇIKLAMA</w:t>
                  </w:r>
                </w:p>
              </w:tc>
              <w:tc>
                <w:tcPr>
                  <w:tcW w:w="2268" w:type="dxa"/>
                  <w:tcBorders>
                    <w:top w:val="single" w:sz="4" w:space="0" w:color="auto"/>
                    <w:left w:val="single" w:sz="4" w:space="0" w:color="auto"/>
                    <w:bottom w:val="single" w:sz="4" w:space="0" w:color="auto"/>
                    <w:right w:val="single" w:sz="4" w:space="0" w:color="auto"/>
                  </w:tcBorders>
                  <w:vAlign w:val="center"/>
                </w:tcPr>
                <w:p w:rsidR="00BF6042" w:rsidRPr="00716955" w:rsidRDefault="00BF6042" w:rsidP="00477513">
                  <w:pPr>
                    <w:jc w:val="center"/>
                    <w:rPr>
                      <w:b/>
                      <w:sz w:val="20"/>
                      <w:szCs w:val="20"/>
                    </w:rPr>
                  </w:pPr>
                  <w:r w:rsidRPr="00716955">
                    <w:rPr>
                      <w:b/>
                      <w:sz w:val="20"/>
                      <w:szCs w:val="20"/>
                    </w:rPr>
                    <w:t>ÜRÜN FİYATI</w:t>
                  </w:r>
                </w:p>
                <w:p w:rsidR="00BF6042" w:rsidRPr="00716955" w:rsidRDefault="00BF6042" w:rsidP="00C9567A">
                  <w:pPr>
                    <w:jc w:val="center"/>
                    <w:rPr>
                      <w:b/>
                      <w:sz w:val="20"/>
                      <w:szCs w:val="20"/>
                    </w:rPr>
                  </w:pPr>
                  <w:r w:rsidRPr="00716955">
                    <w:rPr>
                      <w:b/>
                      <w:sz w:val="20"/>
                      <w:szCs w:val="20"/>
                    </w:rPr>
                    <w:t>(TL)</w:t>
                  </w:r>
                </w:p>
                <w:p w:rsidR="00BF6042" w:rsidRPr="00477513" w:rsidRDefault="00BF6042" w:rsidP="00C9567A">
                  <w:pPr>
                    <w:jc w:val="center"/>
                    <w:rPr>
                      <w:b/>
                      <w:i/>
                      <w:sz w:val="20"/>
                      <w:szCs w:val="20"/>
                    </w:rPr>
                  </w:pPr>
                  <w:r w:rsidRPr="00477513">
                    <w:rPr>
                      <w:b/>
                      <w:i/>
                      <w:sz w:val="20"/>
                      <w:szCs w:val="20"/>
                    </w:rPr>
                    <w:t>01.01.2024</w:t>
                  </w:r>
                </w:p>
                <w:p w:rsidR="00BF6042" w:rsidRPr="00716955" w:rsidRDefault="00BF6042" w:rsidP="00C9567A">
                  <w:pPr>
                    <w:jc w:val="center"/>
                    <w:rPr>
                      <w:b/>
                      <w:sz w:val="20"/>
                      <w:szCs w:val="20"/>
                    </w:rPr>
                  </w:pPr>
                  <w:r w:rsidRPr="00477513">
                    <w:rPr>
                      <w:b/>
                      <w:i/>
                      <w:sz w:val="20"/>
                      <w:szCs w:val="20"/>
                    </w:rPr>
                    <w:t>İtibariyle</w:t>
                  </w:r>
                </w:p>
              </w:tc>
            </w:tr>
            <w:tr w:rsidR="00BF6042" w:rsidTr="0078214E">
              <w:trPr>
                <w:trHeight w:val="1655"/>
              </w:trPr>
              <w:tc>
                <w:tcPr>
                  <w:tcW w:w="860"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sz w:val="20"/>
                      <w:szCs w:val="20"/>
                    </w:rPr>
                  </w:pPr>
                  <w:r w:rsidRPr="00A019F8">
                    <w:rPr>
                      <w:sz w:val="20"/>
                      <w:szCs w:val="20"/>
                    </w:rPr>
                    <w:t>001</w:t>
                  </w:r>
                </w:p>
              </w:tc>
              <w:tc>
                <w:tcPr>
                  <w:tcW w:w="1835"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477513">
                  <w:pPr>
                    <w:jc w:val="center"/>
                    <w:rPr>
                      <w:sz w:val="20"/>
                      <w:szCs w:val="20"/>
                    </w:rPr>
                  </w:pPr>
                  <w:r w:rsidRPr="00A019F8">
                    <w:rPr>
                      <w:sz w:val="20"/>
                      <w:szCs w:val="20"/>
                    </w:rPr>
                    <w:t>STANDARD SATIŞ</w:t>
                  </w:r>
                </w:p>
              </w:tc>
              <w:tc>
                <w:tcPr>
                  <w:tcW w:w="3827"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both"/>
                    <w:rPr>
                      <w:sz w:val="20"/>
                      <w:szCs w:val="20"/>
                    </w:rPr>
                  </w:pPr>
                  <w:r w:rsidRPr="00A019F8">
                    <w:rPr>
                      <w:sz w:val="20"/>
                      <w:szCs w:val="20"/>
                    </w:rPr>
                    <w:t>Talep edilen/seçilen standartların tam metinlerinin basılı veya internet satışını kapsar.</w:t>
                  </w:r>
                </w:p>
                <w:p w:rsidR="00BF6042" w:rsidRPr="00A019F8" w:rsidRDefault="00BF6042" w:rsidP="00A8238C">
                  <w:pPr>
                    <w:jc w:val="both"/>
                    <w:rPr>
                      <w:sz w:val="20"/>
                      <w:szCs w:val="20"/>
                    </w:rPr>
                  </w:pPr>
                  <w:r w:rsidRPr="00A019F8">
                    <w:rPr>
                      <w:sz w:val="20"/>
                      <w:szCs w:val="20"/>
                    </w:rPr>
                    <w:t>İnternet satışında e-posta bildirimini takip eden 30 gün süre ile sistem üzerinden indirme hakkı sunulur.</w:t>
                  </w:r>
                </w:p>
              </w:tc>
              <w:tc>
                <w:tcPr>
                  <w:tcW w:w="2268" w:type="dxa"/>
                  <w:tcBorders>
                    <w:top w:val="single" w:sz="4" w:space="0" w:color="auto"/>
                    <w:left w:val="single" w:sz="4" w:space="0" w:color="auto"/>
                    <w:bottom w:val="single" w:sz="4" w:space="0" w:color="auto"/>
                    <w:right w:val="single" w:sz="4" w:space="0" w:color="auto"/>
                  </w:tcBorders>
                  <w:vAlign w:val="center"/>
                </w:tcPr>
                <w:p w:rsidR="00BF6042" w:rsidRPr="00716955" w:rsidRDefault="00BF6042" w:rsidP="00A8238C">
                  <w:pPr>
                    <w:jc w:val="center"/>
                    <w:rPr>
                      <w:sz w:val="20"/>
                      <w:szCs w:val="20"/>
                    </w:rPr>
                  </w:pPr>
                  <w:r w:rsidRPr="00716955">
                    <w:rPr>
                      <w:sz w:val="20"/>
                      <w:szCs w:val="20"/>
                    </w:rPr>
                    <w:t>Standart Satış Fiyatı* x1</w:t>
                  </w:r>
                </w:p>
              </w:tc>
            </w:tr>
            <w:tr w:rsidR="00BF6042" w:rsidTr="0078214E">
              <w:trPr>
                <w:trHeight w:val="1675"/>
              </w:trPr>
              <w:tc>
                <w:tcPr>
                  <w:tcW w:w="860"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sz w:val="20"/>
                      <w:szCs w:val="20"/>
                    </w:rPr>
                  </w:pPr>
                  <w:r w:rsidRPr="00A019F8">
                    <w:rPr>
                      <w:sz w:val="20"/>
                      <w:szCs w:val="20"/>
                    </w:rPr>
                    <w:t>003</w:t>
                  </w:r>
                </w:p>
              </w:tc>
              <w:tc>
                <w:tcPr>
                  <w:tcW w:w="1835"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sz w:val="20"/>
                      <w:szCs w:val="20"/>
                    </w:rPr>
                  </w:pPr>
                  <w:r w:rsidRPr="00A019F8">
                    <w:rPr>
                      <w:sz w:val="20"/>
                      <w:szCs w:val="20"/>
                    </w:rPr>
                    <w:t xml:space="preserve">YILLIK TEKİL STANDART </w:t>
                  </w:r>
                </w:p>
                <w:p w:rsidR="00BF6042" w:rsidRPr="00A019F8" w:rsidRDefault="00BF6042" w:rsidP="00A8238C">
                  <w:pPr>
                    <w:jc w:val="center"/>
                    <w:rPr>
                      <w:sz w:val="20"/>
                      <w:szCs w:val="20"/>
                    </w:rPr>
                  </w:pPr>
                  <w:r w:rsidRPr="00A019F8">
                    <w:rPr>
                      <w:sz w:val="20"/>
                      <w:szCs w:val="20"/>
                    </w:rPr>
                    <w:t>ABONELİĞİ</w:t>
                  </w:r>
                </w:p>
              </w:tc>
              <w:tc>
                <w:tcPr>
                  <w:tcW w:w="3827"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both"/>
                    <w:rPr>
                      <w:sz w:val="20"/>
                      <w:szCs w:val="20"/>
                    </w:rPr>
                  </w:pPr>
                  <w:r w:rsidRPr="00A019F8">
                    <w:rPr>
                      <w:sz w:val="20"/>
                      <w:szCs w:val="20"/>
                    </w:rPr>
                    <w:t>Talep edilen/seçilen standartların tam metinlerine ve standartlarda revizyon nedeni ile 1 yıl süresince meydana gelebilecek değişiklere erişimi kapsar.</w:t>
                  </w:r>
                </w:p>
                <w:p w:rsidR="00BF6042" w:rsidRPr="00A019F8" w:rsidRDefault="00BF6042" w:rsidP="00A8238C">
                  <w:pPr>
                    <w:jc w:val="both"/>
                    <w:rPr>
                      <w:sz w:val="20"/>
                      <w:szCs w:val="20"/>
                    </w:rPr>
                  </w:pPr>
                  <w:r w:rsidRPr="00A019F8">
                    <w:rPr>
                      <w:sz w:val="20"/>
                      <w:szCs w:val="20"/>
                    </w:rPr>
                    <w:t>Bu süre içindeki değişiklikleri e-posta ile bilgilendirmeyi de kapsar.</w:t>
                  </w:r>
                </w:p>
              </w:tc>
              <w:tc>
                <w:tcPr>
                  <w:tcW w:w="2268" w:type="dxa"/>
                  <w:tcBorders>
                    <w:top w:val="single" w:sz="4" w:space="0" w:color="auto"/>
                    <w:left w:val="single" w:sz="4" w:space="0" w:color="auto"/>
                    <w:bottom w:val="single" w:sz="4" w:space="0" w:color="auto"/>
                    <w:right w:val="single" w:sz="4" w:space="0" w:color="auto"/>
                  </w:tcBorders>
                  <w:vAlign w:val="center"/>
                </w:tcPr>
                <w:p w:rsidR="00BF6042" w:rsidRPr="00716955" w:rsidRDefault="00BF6042" w:rsidP="00A8238C">
                  <w:pPr>
                    <w:jc w:val="center"/>
                    <w:rPr>
                      <w:sz w:val="20"/>
                      <w:szCs w:val="20"/>
                    </w:rPr>
                  </w:pPr>
                  <w:r w:rsidRPr="00716955">
                    <w:rPr>
                      <w:sz w:val="20"/>
                      <w:szCs w:val="20"/>
                    </w:rPr>
                    <w:t>Standart Satış Fiyatı* x 2</w:t>
                  </w:r>
                </w:p>
              </w:tc>
            </w:tr>
            <w:tr w:rsidR="00BF6042" w:rsidTr="0078214E">
              <w:tc>
                <w:tcPr>
                  <w:tcW w:w="860"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78214E">
                  <w:pPr>
                    <w:jc w:val="center"/>
                    <w:rPr>
                      <w:sz w:val="20"/>
                      <w:szCs w:val="20"/>
                    </w:rPr>
                  </w:pPr>
                  <w:r w:rsidRPr="00A019F8">
                    <w:rPr>
                      <w:sz w:val="20"/>
                      <w:szCs w:val="20"/>
                    </w:rPr>
                    <w:t>005</w:t>
                  </w:r>
                </w:p>
              </w:tc>
              <w:tc>
                <w:tcPr>
                  <w:tcW w:w="1835"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78214E">
                  <w:pPr>
                    <w:jc w:val="center"/>
                    <w:rPr>
                      <w:sz w:val="20"/>
                      <w:szCs w:val="20"/>
                    </w:rPr>
                  </w:pPr>
                  <w:r w:rsidRPr="00A019F8">
                    <w:rPr>
                      <w:sz w:val="20"/>
                      <w:szCs w:val="20"/>
                    </w:rPr>
                    <w:t>TAM SERİ STANDART ABONELİĞİ</w:t>
                  </w:r>
                </w:p>
              </w:tc>
              <w:tc>
                <w:tcPr>
                  <w:tcW w:w="3827"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rPr>
                      <w:sz w:val="20"/>
                      <w:szCs w:val="20"/>
                    </w:rPr>
                  </w:pPr>
                  <w:r w:rsidRPr="00A019F8">
                    <w:rPr>
                      <w:sz w:val="20"/>
                      <w:szCs w:val="20"/>
                    </w:rPr>
                    <w:t>Abonelik tarihinde yayınlı bulunan</w:t>
                  </w:r>
                  <w:r w:rsidRPr="00A019F8">
                    <w:rPr>
                      <w:color w:val="ACB9CA" w:themeColor="text2" w:themeTint="66"/>
                      <w:sz w:val="20"/>
                      <w:szCs w:val="20"/>
                    </w:rPr>
                    <w:t xml:space="preserve"> </w:t>
                  </w:r>
                  <w:r w:rsidRPr="00A019F8">
                    <w:rPr>
                      <w:sz w:val="20"/>
                      <w:szCs w:val="20"/>
                    </w:rPr>
                    <w:t>tüm Türk Standartlarına 5 yıl süre ile erişimi kapsar. (Abonelik tarihinden sonra yayınlanacak standartlar için, ayrıca başka abonelik tipi satın alınmalıdır.)</w:t>
                  </w:r>
                </w:p>
              </w:tc>
              <w:tc>
                <w:tcPr>
                  <w:tcW w:w="2268" w:type="dxa"/>
                  <w:tcBorders>
                    <w:top w:val="single" w:sz="4" w:space="0" w:color="auto"/>
                    <w:left w:val="single" w:sz="4" w:space="0" w:color="auto"/>
                    <w:bottom w:val="single" w:sz="4" w:space="0" w:color="auto"/>
                    <w:right w:val="single" w:sz="4" w:space="0" w:color="auto"/>
                  </w:tcBorders>
                  <w:vAlign w:val="center"/>
                </w:tcPr>
                <w:p w:rsidR="00BF6042" w:rsidRPr="00716955" w:rsidRDefault="00BF6042" w:rsidP="00A8238C">
                  <w:pPr>
                    <w:jc w:val="center"/>
                    <w:rPr>
                      <w:sz w:val="20"/>
                      <w:szCs w:val="20"/>
                    </w:rPr>
                  </w:pPr>
                  <w:r w:rsidRPr="00716955">
                    <w:rPr>
                      <w:i/>
                      <w:sz w:val="20"/>
                      <w:szCs w:val="20"/>
                    </w:rPr>
                    <w:t>380.000 TL</w:t>
                  </w:r>
                </w:p>
              </w:tc>
            </w:tr>
            <w:tr w:rsidR="00BF6042" w:rsidTr="0078214E">
              <w:trPr>
                <w:trHeight w:val="2020"/>
              </w:trPr>
              <w:tc>
                <w:tcPr>
                  <w:tcW w:w="860"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78214E">
                  <w:pPr>
                    <w:jc w:val="center"/>
                    <w:rPr>
                      <w:sz w:val="20"/>
                      <w:szCs w:val="20"/>
                    </w:rPr>
                  </w:pPr>
                  <w:r w:rsidRPr="00A019F8">
                    <w:rPr>
                      <w:sz w:val="20"/>
                      <w:szCs w:val="20"/>
                    </w:rPr>
                    <w:t>007</w:t>
                  </w:r>
                </w:p>
              </w:tc>
              <w:tc>
                <w:tcPr>
                  <w:tcW w:w="1835"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78214E">
                  <w:pPr>
                    <w:jc w:val="center"/>
                    <w:rPr>
                      <w:sz w:val="20"/>
                      <w:szCs w:val="20"/>
                    </w:rPr>
                  </w:pPr>
                  <w:r w:rsidRPr="00A019F8">
                    <w:rPr>
                      <w:sz w:val="20"/>
                      <w:szCs w:val="20"/>
                    </w:rPr>
                    <w:t>YILLIK TAM SERİ</w:t>
                  </w:r>
                  <w:r w:rsidRPr="00A019F8">
                    <w:rPr>
                      <w:color w:val="ACB9CA" w:themeColor="text2" w:themeTint="66"/>
                      <w:sz w:val="20"/>
                      <w:szCs w:val="20"/>
                    </w:rPr>
                    <w:t xml:space="preserve"> </w:t>
                  </w:r>
                  <w:r w:rsidRPr="00A019F8">
                    <w:rPr>
                      <w:sz w:val="20"/>
                      <w:szCs w:val="20"/>
                    </w:rPr>
                    <w:t>STANDART</w:t>
                  </w:r>
                  <w:r w:rsidR="0078214E">
                    <w:rPr>
                      <w:sz w:val="20"/>
                      <w:szCs w:val="20"/>
                    </w:rPr>
                    <w:t xml:space="preserve"> </w:t>
                  </w:r>
                  <w:r w:rsidRPr="00A019F8">
                    <w:rPr>
                      <w:sz w:val="20"/>
                      <w:szCs w:val="20"/>
                    </w:rPr>
                    <w:t>ABONELİĞİ</w:t>
                  </w:r>
                </w:p>
              </w:tc>
              <w:tc>
                <w:tcPr>
                  <w:tcW w:w="3827"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both"/>
                    <w:rPr>
                      <w:sz w:val="20"/>
                      <w:szCs w:val="20"/>
                    </w:rPr>
                  </w:pPr>
                  <w:r w:rsidRPr="00A019F8">
                    <w:rPr>
                      <w:sz w:val="20"/>
                      <w:szCs w:val="20"/>
                    </w:rPr>
                    <w:t>Abonelik tarihi itibarıyla, 1 yıl boyunca yeni yayınlanacak olan Türk Standartlarına erişimi kapsar.</w:t>
                  </w:r>
                </w:p>
                <w:p w:rsidR="00BF6042" w:rsidRPr="00A019F8" w:rsidRDefault="00BF6042" w:rsidP="006E1C99">
                  <w:pPr>
                    <w:jc w:val="both"/>
                    <w:rPr>
                      <w:sz w:val="20"/>
                      <w:szCs w:val="20"/>
                    </w:rPr>
                  </w:pPr>
                  <w:r w:rsidRPr="00A019F8">
                    <w:rPr>
                      <w:sz w:val="20"/>
                      <w:szCs w:val="20"/>
                    </w:rPr>
                    <w:t>Abonelik tarihinden önce yayınlanmış standartlara erişimi kapsamaz. (5 Yıl boyunca güncel yayınlanacak Standartlara Erişim için 5 katı ücretin ödenmesi gerekmektedir.)</w:t>
                  </w:r>
                </w:p>
              </w:tc>
              <w:tc>
                <w:tcPr>
                  <w:tcW w:w="2268" w:type="dxa"/>
                  <w:tcBorders>
                    <w:top w:val="single" w:sz="4" w:space="0" w:color="auto"/>
                    <w:left w:val="single" w:sz="4" w:space="0" w:color="auto"/>
                    <w:bottom w:val="single" w:sz="4" w:space="0" w:color="auto"/>
                    <w:right w:val="single" w:sz="4" w:space="0" w:color="auto"/>
                  </w:tcBorders>
                  <w:vAlign w:val="center"/>
                </w:tcPr>
                <w:p w:rsidR="00BF6042" w:rsidRPr="00716955" w:rsidRDefault="00BF6042" w:rsidP="00A8238C">
                  <w:pPr>
                    <w:jc w:val="center"/>
                    <w:rPr>
                      <w:i/>
                      <w:sz w:val="20"/>
                      <w:szCs w:val="20"/>
                    </w:rPr>
                  </w:pPr>
                  <w:r w:rsidRPr="00716955">
                    <w:rPr>
                      <w:i/>
                      <w:sz w:val="20"/>
                      <w:szCs w:val="20"/>
                    </w:rPr>
                    <w:t>60.000 TL</w:t>
                  </w:r>
                </w:p>
              </w:tc>
            </w:tr>
            <w:tr w:rsidR="00BF6042" w:rsidTr="0078214E">
              <w:trPr>
                <w:trHeight w:val="1452"/>
              </w:trPr>
              <w:tc>
                <w:tcPr>
                  <w:tcW w:w="860"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sz w:val="20"/>
                      <w:szCs w:val="20"/>
                    </w:rPr>
                  </w:pPr>
                  <w:r w:rsidRPr="00A019F8">
                    <w:rPr>
                      <w:sz w:val="20"/>
                      <w:szCs w:val="20"/>
                    </w:rPr>
                    <w:t>009</w:t>
                  </w:r>
                </w:p>
              </w:tc>
              <w:tc>
                <w:tcPr>
                  <w:tcW w:w="1835"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sz w:val="20"/>
                      <w:szCs w:val="20"/>
                    </w:rPr>
                  </w:pPr>
                  <w:r w:rsidRPr="00A019F8">
                    <w:rPr>
                      <w:sz w:val="20"/>
                      <w:szCs w:val="20"/>
                    </w:rPr>
                    <w:t>YILLIK BİBLİYOGRAFİK ABONELİK</w:t>
                  </w:r>
                </w:p>
              </w:tc>
              <w:tc>
                <w:tcPr>
                  <w:tcW w:w="3827"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rPr>
                      <w:sz w:val="20"/>
                      <w:szCs w:val="20"/>
                    </w:rPr>
                  </w:pPr>
                  <w:r w:rsidRPr="00A019F8">
                    <w:rPr>
                      <w:sz w:val="20"/>
                      <w:szCs w:val="20"/>
                    </w:rPr>
                    <w:t>Abonelik tarihinden itibaren 1 yıl süre ile talep edilen/seçilen standartlarda meydana gelebilecek değişiklerin e-posta yolu ile müşteriye bildirilmesini kapsar. Standartların tam metnine erişim sağlamaz.</w:t>
                  </w:r>
                </w:p>
              </w:tc>
              <w:tc>
                <w:tcPr>
                  <w:tcW w:w="2268" w:type="dxa"/>
                  <w:tcBorders>
                    <w:top w:val="single" w:sz="4" w:space="0" w:color="auto"/>
                    <w:left w:val="single" w:sz="4" w:space="0" w:color="auto"/>
                    <w:bottom w:val="single" w:sz="4" w:space="0" w:color="auto"/>
                    <w:right w:val="single" w:sz="4" w:space="0" w:color="auto"/>
                  </w:tcBorders>
                  <w:vAlign w:val="center"/>
                </w:tcPr>
                <w:p w:rsidR="00BF6042" w:rsidRPr="00A019F8" w:rsidRDefault="00BF6042" w:rsidP="00A8238C">
                  <w:pPr>
                    <w:jc w:val="center"/>
                    <w:rPr>
                      <w:sz w:val="20"/>
                      <w:szCs w:val="20"/>
                    </w:rPr>
                  </w:pPr>
                  <w:r w:rsidRPr="00A019F8">
                    <w:rPr>
                      <w:sz w:val="20"/>
                      <w:szCs w:val="20"/>
                    </w:rPr>
                    <w:t>Standard Satış Fiyatı x 0.20</w:t>
                  </w:r>
                </w:p>
              </w:tc>
            </w:tr>
          </w:tbl>
          <w:p w:rsidR="002F3540" w:rsidRDefault="002F3540" w:rsidP="00A8238C">
            <w:pPr>
              <w:rPr>
                <w:sz w:val="16"/>
                <w:szCs w:val="16"/>
              </w:rPr>
            </w:pPr>
          </w:p>
          <w:p w:rsidR="0034514F" w:rsidRPr="002F3540" w:rsidRDefault="001217F8" w:rsidP="00A8238C">
            <w:pPr>
              <w:rPr>
                <w:sz w:val="16"/>
                <w:szCs w:val="16"/>
              </w:rPr>
            </w:pPr>
            <w:r w:rsidRPr="002F3540">
              <w:rPr>
                <w:sz w:val="16"/>
                <w:szCs w:val="16"/>
              </w:rPr>
              <w:t xml:space="preserve">(*) Standard Satış Fiyatı; TSE Yönetim Kurulu’nca onaylanan Türk Standardının basılı kopya satış fiyatıdır.  </w:t>
            </w:r>
          </w:p>
          <w:p w:rsidR="0034514F" w:rsidRPr="002F3540" w:rsidRDefault="001217F8" w:rsidP="006E1C99">
            <w:pPr>
              <w:rPr>
                <w:sz w:val="16"/>
                <w:szCs w:val="16"/>
              </w:rPr>
            </w:pPr>
            <w:r w:rsidRPr="002F3540">
              <w:rPr>
                <w:b/>
                <w:sz w:val="16"/>
                <w:szCs w:val="16"/>
              </w:rPr>
              <w:t xml:space="preserve">NOT:   - </w:t>
            </w:r>
            <w:r w:rsidR="00A624FB" w:rsidRPr="002F3540">
              <w:rPr>
                <w:sz w:val="16"/>
                <w:szCs w:val="16"/>
              </w:rPr>
              <w:t>KOSGEB üyesi KOBİ (küçük ve orta büyüklükteki firmalar)’ler için talep etmeleri ve üyeliklerini belgelemeleri halinde; Tam Seri Standart Aboneliğinde %10 indirim uygulanır.</w:t>
            </w:r>
          </w:p>
          <w:p w:rsidR="0034514F" w:rsidRPr="002F3540" w:rsidRDefault="001217F8" w:rsidP="0034514F">
            <w:pPr>
              <w:pStyle w:val="ListeParagraf"/>
              <w:numPr>
                <w:ilvl w:val="0"/>
                <w:numId w:val="24"/>
              </w:numPr>
              <w:spacing w:after="200" w:line="276" w:lineRule="auto"/>
              <w:rPr>
                <w:sz w:val="16"/>
                <w:szCs w:val="16"/>
              </w:rPr>
            </w:pPr>
            <w:r w:rsidRPr="002F3540">
              <w:rPr>
                <w:sz w:val="16"/>
                <w:szCs w:val="16"/>
              </w:rPr>
              <w:t>Yukarıdaki fiyatlara %</w:t>
            </w:r>
            <w:r w:rsidR="00BA32B5">
              <w:rPr>
                <w:sz w:val="16"/>
                <w:szCs w:val="16"/>
              </w:rPr>
              <w:t>10</w:t>
            </w:r>
            <w:r w:rsidRPr="002F3540">
              <w:rPr>
                <w:sz w:val="16"/>
                <w:szCs w:val="16"/>
              </w:rPr>
              <w:t xml:space="preserve"> KDV dâhil değildir.</w:t>
            </w:r>
          </w:p>
          <w:p w:rsidR="0034514F" w:rsidRPr="00A019F8" w:rsidRDefault="001217F8" w:rsidP="006E1C99">
            <w:pPr>
              <w:pStyle w:val="ListeParagraf"/>
              <w:numPr>
                <w:ilvl w:val="0"/>
                <w:numId w:val="24"/>
              </w:numPr>
              <w:spacing w:after="200" w:line="276" w:lineRule="auto"/>
              <w:rPr>
                <w:sz w:val="20"/>
                <w:szCs w:val="20"/>
              </w:rPr>
            </w:pPr>
            <w:r w:rsidRPr="002F3540">
              <w:rPr>
                <w:sz w:val="16"/>
                <w:szCs w:val="16"/>
              </w:rPr>
              <w:t>TSE yukarıdaki ürünlerde ve bu ürünlerin içeriklerinde değişiklik yapma hakkına sahiptir.</w:t>
            </w:r>
          </w:p>
        </w:tc>
      </w:tr>
    </w:tbl>
    <w:p w:rsidR="006D4667" w:rsidRPr="004C269C" w:rsidRDefault="006D4667" w:rsidP="00345DF8">
      <w:pPr>
        <w:spacing w:after="160" w:line="259" w:lineRule="auto"/>
        <w:rPr>
          <w:b/>
        </w:rPr>
      </w:pPr>
    </w:p>
    <w:sectPr w:rsidR="006D4667" w:rsidRPr="004C269C" w:rsidSect="007D1859">
      <w:headerReference w:type="default" r:id="rId12"/>
      <w:footerReference w:type="even" r:id="rId13"/>
      <w:footerReference w:type="default" r:id="rId14"/>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B3" w:rsidRDefault="003806B3">
      <w:r>
        <w:separator/>
      </w:r>
    </w:p>
  </w:endnote>
  <w:endnote w:type="continuationSeparator" w:id="0">
    <w:p w:rsidR="003806B3" w:rsidRDefault="0038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64" w:rsidRDefault="00E02E64" w:rsidP="007D1859">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64" w:rsidRDefault="00E02E64" w:rsidP="007D1859">
    <w:pPr>
      <w:pStyle w:val="stBilgi"/>
      <w:tabs>
        <w:tab w:val="clear" w:pos="9072"/>
        <w:tab w:val="left" w:pos="0"/>
        <w:tab w:val="right" w:pos="9214"/>
      </w:tabs>
      <w:ind w:hanging="1134"/>
      <w:jc w:val="center"/>
      <w:rPr>
        <w:sz w:val="20"/>
        <w:szCs w:val="20"/>
      </w:rPr>
    </w:pPr>
    <w:r>
      <w:rPr>
        <w:b/>
        <w:sz w:val="20"/>
        <w:szCs w:val="20"/>
      </w:rPr>
      <w:t>Doküman Kodu: SHMB-YON-002  Yayın Tarihi: 16.10.2019    Revizyon Tarih/No: 17.03.2023/3</w:t>
    </w:r>
  </w:p>
  <w:p w:rsidR="00E02E64" w:rsidRDefault="00E02E64" w:rsidP="007D1859">
    <w:pPr>
      <w:pStyle w:val="AltBilgi"/>
    </w:pPr>
    <w:r>
      <w:rPr>
        <w:b/>
        <w:color w:val="FF0000"/>
        <w:sz w:val="18"/>
        <w:szCs w:val="18"/>
      </w:rPr>
      <w:t xml:space="preserve">Bu dokümanın güncelliği, elektronik ortamda TSE Doküman Yönetim Sisteminden takip edilmelidir.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B3" w:rsidRDefault="003806B3">
      <w:r>
        <w:separator/>
      </w:r>
    </w:p>
  </w:footnote>
  <w:footnote w:type="continuationSeparator" w:id="0">
    <w:p w:rsidR="003806B3" w:rsidRDefault="0038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64" w:rsidRDefault="00E02E64" w:rsidP="007D185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59"/>
    <w:multiLevelType w:val="multilevel"/>
    <w:tmpl w:val="E9D4F13A"/>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1" w15:restartNumberingAfterBreak="0">
    <w:nsid w:val="0D523BD7"/>
    <w:multiLevelType w:val="hybridMultilevel"/>
    <w:tmpl w:val="F1945196"/>
    <w:lvl w:ilvl="0" w:tplc="6A6064AE">
      <w:start w:val="1"/>
      <w:numFmt w:val="bullet"/>
      <w:lvlText w:val=""/>
      <w:lvlJc w:val="left"/>
      <w:pPr>
        <w:tabs>
          <w:tab w:val="num" w:pos="720"/>
        </w:tabs>
        <w:ind w:left="720" w:hanging="360"/>
      </w:pPr>
      <w:rPr>
        <w:rFonts w:ascii="Symbol" w:hAnsi="Symbol" w:hint="default"/>
      </w:rPr>
    </w:lvl>
    <w:lvl w:ilvl="1" w:tplc="D9D206B6" w:tentative="1">
      <w:start w:val="1"/>
      <w:numFmt w:val="bullet"/>
      <w:lvlText w:val="o"/>
      <w:lvlJc w:val="left"/>
      <w:pPr>
        <w:tabs>
          <w:tab w:val="num" w:pos="1440"/>
        </w:tabs>
        <w:ind w:left="1440" w:hanging="360"/>
      </w:pPr>
      <w:rPr>
        <w:rFonts w:ascii="Courier New" w:hAnsi="Courier New" w:hint="default"/>
      </w:rPr>
    </w:lvl>
    <w:lvl w:ilvl="2" w:tplc="F318601E" w:tentative="1">
      <w:start w:val="1"/>
      <w:numFmt w:val="bullet"/>
      <w:lvlText w:val=""/>
      <w:lvlJc w:val="left"/>
      <w:pPr>
        <w:tabs>
          <w:tab w:val="num" w:pos="2160"/>
        </w:tabs>
        <w:ind w:left="2160" w:hanging="360"/>
      </w:pPr>
      <w:rPr>
        <w:rFonts w:ascii="Wingdings" w:hAnsi="Wingdings" w:hint="default"/>
      </w:rPr>
    </w:lvl>
    <w:lvl w:ilvl="3" w:tplc="C3927274" w:tentative="1">
      <w:start w:val="1"/>
      <w:numFmt w:val="bullet"/>
      <w:lvlText w:val=""/>
      <w:lvlJc w:val="left"/>
      <w:pPr>
        <w:tabs>
          <w:tab w:val="num" w:pos="2880"/>
        </w:tabs>
        <w:ind w:left="2880" w:hanging="360"/>
      </w:pPr>
      <w:rPr>
        <w:rFonts w:ascii="Symbol" w:hAnsi="Symbol" w:hint="default"/>
      </w:rPr>
    </w:lvl>
    <w:lvl w:ilvl="4" w:tplc="26F01E3E" w:tentative="1">
      <w:start w:val="1"/>
      <w:numFmt w:val="bullet"/>
      <w:lvlText w:val="o"/>
      <w:lvlJc w:val="left"/>
      <w:pPr>
        <w:tabs>
          <w:tab w:val="num" w:pos="3600"/>
        </w:tabs>
        <w:ind w:left="3600" w:hanging="360"/>
      </w:pPr>
      <w:rPr>
        <w:rFonts w:ascii="Courier New" w:hAnsi="Courier New" w:hint="default"/>
      </w:rPr>
    </w:lvl>
    <w:lvl w:ilvl="5" w:tplc="B934AB24" w:tentative="1">
      <w:start w:val="1"/>
      <w:numFmt w:val="bullet"/>
      <w:lvlText w:val=""/>
      <w:lvlJc w:val="left"/>
      <w:pPr>
        <w:tabs>
          <w:tab w:val="num" w:pos="4320"/>
        </w:tabs>
        <w:ind w:left="4320" w:hanging="360"/>
      </w:pPr>
      <w:rPr>
        <w:rFonts w:ascii="Wingdings" w:hAnsi="Wingdings" w:hint="default"/>
      </w:rPr>
    </w:lvl>
    <w:lvl w:ilvl="6" w:tplc="16C621A2" w:tentative="1">
      <w:start w:val="1"/>
      <w:numFmt w:val="bullet"/>
      <w:lvlText w:val=""/>
      <w:lvlJc w:val="left"/>
      <w:pPr>
        <w:tabs>
          <w:tab w:val="num" w:pos="5040"/>
        </w:tabs>
        <w:ind w:left="5040" w:hanging="360"/>
      </w:pPr>
      <w:rPr>
        <w:rFonts w:ascii="Symbol" w:hAnsi="Symbol" w:hint="default"/>
      </w:rPr>
    </w:lvl>
    <w:lvl w:ilvl="7" w:tplc="97EA78E2" w:tentative="1">
      <w:start w:val="1"/>
      <w:numFmt w:val="bullet"/>
      <w:lvlText w:val="o"/>
      <w:lvlJc w:val="left"/>
      <w:pPr>
        <w:tabs>
          <w:tab w:val="num" w:pos="5760"/>
        </w:tabs>
        <w:ind w:left="5760" w:hanging="360"/>
      </w:pPr>
      <w:rPr>
        <w:rFonts w:ascii="Courier New" w:hAnsi="Courier New" w:hint="default"/>
      </w:rPr>
    </w:lvl>
    <w:lvl w:ilvl="8" w:tplc="F684C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55656"/>
    <w:multiLevelType w:val="multilevel"/>
    <w:tmpl w:val="A760845A"/>
    <w:lvl w:ilvl="0">
      <w:start w:val="5"/>
      <w:numFmt w:val="none"/>
      <w:lvlText w:val="MADDE 1"/>
      <w:lvlJc w:val="left"/>
      <w:pPr>
        <w:ind w:left="480" w:hanging="480"/>
      </w:pPr>
      <w:rPr>
        <w:rFonts w:ascii="Times New Roman" w:hAnsi="Times New Roman" w:hint="default"/>
        <w:b/>
        <w:i w:val="0"/>
        <w:sz w:val="22"/>
      </w:rPr>
    </w:lvl>
    <w:lvl w:ilvl="1">
      <w:start w:val="1"/>
      <w:numFmt w:val="decimal"/>
      <w:lvlText w:val="%11.1"/>
      <w:lvlJc w:val="left"/>
      <w:pPr>
        <w:ind w:left="480" w:hanging="480"/>
      </w:pPr>
      <w:rPr>
        <w:rFonts w:ascii="Times New Roman" w:hAnsi="Times New Roman" w:hint="default"/>
        <w:b/>
        <w:i w:val="0"/>
        <w:sz w:val="22"/>
      </w:rPr>
    </w:lvl>
    <w:lvl w:ilvl="2">
      <w:start w:val="3"/>
      <w:numFmt w:val="decimal"/>
      <w:lvlText w:val="%11.1.1"/>
      <w:lvlJc w:val="left"/>
      <w:pPr>
        <w:ind w:left="720" w:hanging="720"/>
      </w:pPr>
      <w:rPr>
        <w:rFonts w:ascii="Times New Roman" w:hAnsi="Times New Roman" w:hint="default"/>
        <w:b/>
        <w:i w:val="0"/>
        <w:sz w:val="22"/>
      </w:rPr>
    </w:lvl>
    <w:lvl w:ilvl="3">
      <w:start w:val="1"/>
      <w:numFmt w:val="none"/>
      <w:lvlText w:val="1.1.1.1"/>
      <w:lvlJc w:val="left"/>
      <w:pPr>
        <w:ind w:left="720" w:hanging="720"/>
      </w:pPr>
      <w:rPr>
        <w:rFonts w:ascii="Times New Roman" w:hAnsi="Times New Roman" w:hint="default"/>
        <w:b/>
        <w:i w:val="0"/>
        <w:sz w:val="22"/>
      </w:rPr>
    </w:lvl>
    <w:lvl w:ilvl="4">
      <w:start w:val="1"/>
      <w:numFmt w:val="none"/>
      <w:lvlText w:val="1.1.1.1.1"/>
      <w:lvlJc w:val="left"/>
      <w:pPr>
        <w:ind w:left="1080" w:hanging="1080"/>
      </w:pPr>
      <w:rPr>
        <w:rFonts w:ascii="Times New Roman" w:hAnsi="Times New Roman" w:hint="default"/>
        <w:b/>
        <w:i w:val="0"/>
        <w:sz w:val="22"/>
      </w:rPr>
    </w:lvl>
    <w:lvl w:ilvl="5">
      <w:start w:val="1"/>
      <w:numFmt w:val="none"/>
      <w:lvlText w:val="1.1.1.1.1.1"/>
      <w:lvlJc w:val="left"/>
      <w:pPr>
        <w:ind w:left="1080" w:hanging="1080"/>
      </w:pPr>
      <w:rPr>
        <w:rFonts w:ascii="Times New Roman" w:hAnsi="Times New Roman" w:hint="default"/>
        <w:b/>
        <w:i w:val="0"/>
        <w:sz w:val="22"/>
      </w:rPr>
    </w:lvl>
    <w:lvl w:ilvl="6">
      <w:start w:val="1"/>
      <w:numFmt w:val="none"/>
      <w:lvlText w:val="1.1.1.1.1.1.1"/>
      <w:lvlJc w:val="left"/>
      <w:pPr>
        <w:ind w:left="1440" w:hanging="1440"/>
      </w:pPr>
      <w:rPr>
        <w:rFonts w:ascii="Times New Roman" w:hAnsi="Times New Roman" w:hint="default"/>
        <w:b/>
        <w:i w:val="0"/>
        <w:sz w:val="22"/>
      </w:rPr>
    </w:lvl>
    <w:lvl w:ilvl="7">
      <w:start w:val="1"/>
      <w:numFmt w:val="none"/>
      <w:lvlText w:val="1.1.1.1.1.1.1.1"/>
      <w:lvlJc w:val="left"/>
      <w:pPr>
        <w:ind w:left="1440" w:hanging="1440"/>
      </w:pPr>
      <w:rPr>
        <w:rFonts w:ascii="Times New Roman" w:hAnsi="Times New Roman" w:hint="default"/>
        <w:b/>
        <w:i w:val="0"/>
        <w:sz w:val="22"/>
      </w:rPr>
    </w:lvl>
    <w:lvl w:ilvl="8">
      <w:start w:val="1"/>
      <w:numFmt w:val="none"/>
      <w:lvlText w:val="1.1.1.1.1.1.1.1.1"/>
      <w:lvlJc w:val="left"/>
      <w:pPr>
        <w:ind w:left="1800" w:hanging="1800"/>
      </w:pPr>
      <w:rPr>
        <w:rFonts w:ascii="Times New Roman" w:hAnsi="Times New Roman" w:hint="default"/>
        <w:b/>
        <w:i w:val="0"/>
        <w:sz w:val="22"/>
      </w:rPr>
    </w:lvl>
  </w:abstractNum>
  <w:abstractNum w:abstractNumId="3" w15:restartNumberingAfterBreak="0">
    <w:nsid w:val="1EBE036A"/>
    <w:multiLevelType w:val="multilevel"/>
    <w:tmpl w:val="A760845A"/>
    <w:styleLink w:val="Stil1"/>
    <w:lvl w:ilvl="0">
      <w:start w:val="1"/>
      <w:numFmt w:val="none"/>
      <w:lvlText w:val="MADDE 1"/>
      <w:lvlJc w:val="left"/>
      <w:pPr>
        <w:ind w:left="480" w:hanging="480"/>
      </w:pPr>
      <w:rPr>
        <w:rFonts w:ascii="Times New Roman" w:hAnsi="Times New Roman" w:hint="default"/>
        <w:b/>
        <w:i w:val="0"/>
        <w:sz w:val="22"/>
      </w:rPr>
    </w:lvl>
    <w:lvl w:ilvl="1">
      <w:start w:val="2"/>
      <w:numFmt w:val="decimal"/>
      <w:lvlText w:val="%11.1"/>
      <w:lvlJc w:val="left"/>
      <w:pPr>
        <w:ind w:left="480" w:hanging="480"/>
      </w:pPr>
      <w:rPr>
        <w:rFonts w:ascii="Times New Roman" w:hAnsi="Times New Roman" w:hint="default"/>
        <w:b/>
        <w:i w:val="0"/>
        <w:sz w:val="22"/>
      </w:rPr>
    </w:lvl>
    <w:lvl w:ilvl="2">
      <w:start w:val="3"/>
      <w:numFmt w:val="decimal"/>
      <w:lvlText w:val="%11.1.1"/>
      <w:lvlJc w:val="left"/>
      <w:pPr>
        <w:ind w:left="720" w:hanging="720"/>
      </w:pPr>
      <w:rPr>
        <w:rFonts w:ascii="Times New Roman" w:hAnsi="Times New Roman" w:hint="default"/>
        <w:b/>
        <w:i w:val="0"/>
        <w:sz w:val="22"/>
      </w:rPr>
    </w:lvl>
    <w:lvl w:ilvl="3">
      <w:start w:val="1"/>
      <w:numFmt w:val="none"/>
      <w:lvlText w:val="1.1.1.1"/>
      <w:lvlJc w:val="left"/>
      <w:pPr>
        <w:ind w:left="720" w:hanging="720"/>
      </w:pPr>
      <w:rPr>
        <w:rFonts w:ascii="Times New Roman" w:hAnsi="Times New Roman" w:hint="default"/>
        <w:b/>
        <w:i w:val="0"/>
        <w:sz w:val="22"/>
      </w:rPr>
    </w:lvl>
    <w:lvl w:ilvl="4">
      <w:start w:val="1"/>
      <w:numFmt w:val="none"/>
      <w:lvlText w:val="1.1.1.1.1"/>
      <w:lvlJc w:val="left"/>
      <w:pPr>
        <w:ind w:left="1080" w:hanging="1080"/>
      </w:pPr>
      <w:rPr>
        <w:rFonts w:ascii="Times New Roman" w:hAnsi="Times New Roman" w:hint="default"/>
        <w:b/>
        <w:i w:val="0"/>
        <w:sz w:val="22"/>
      </w:rPr>
    </w:lvl>
    <w:lvl w:ilvl="5">
      <w:start w:val="1"/>
      <w:numFmt w:val="none"/>
      <w:lvlText w:val="1.1.1.1.1.1"/>
      <w:lvlJc w:val="left"/>
      <w:pPr>
        <w:ind w:left="1080" w:hanging="1080"/>
      </w:pPr>
      <w:rPr>
        <w:rFonts w:ascii="Times New Roman" w:hAnsi="Times New Roman" w:hint="default"/>
        <w:b/>
        <w:i w:val="0"/>
        <w:sz w:val="22"/>
      </w:rPr>
    </w:lvl>
    <w:lvl w:ilvl="6">
      <w:start w:val="1"/>
      <w:numFmt w:val="none"/>
      <w:lvlText w:val="1.1.1.1.1.1.1"/>
      <w:lvlJc w:val="left"/>
      <w:pPr>
        <w:ind w:left="1440" w:hanging="1440"/>
      </w:pPr>
      <w:rPr>
        <w:rFonts w:ascii="Times New Roman" w:hAnsi="Times New Roman" w:hint="default"/>
        <w:b/>
        <w:i w:val="0"/>
        <w:sz w:val="22"/>
      </w:rPr>
    </w:lvl>
    <w:lvl w:ilvl="7">
      <w:start w:val="1"/>
      <w:numFmt w:val="none"/>
      <w:lvlText w:val="1.1.1.1.1.1.1.1"/>
      <w:lvlJc w:val="left"/>
      <w:pPr>
        <w:ind w:left="1440" w:hanging="1440"/>
      </w:pPr>
      <w:rPr>
        <w:rFonts w:ascii="Times New Roman" w:hAnsi="Times New Roman" w:hint="default"/>
        <w:b/>
        <w:i w:val="0"/>
        <w:sz w:val="22"/>
      </w:rPr>
    </w:lvl>
    <w:lvl w:ilvl="8">
      <w:start w:val="1"/>
      <w:numFmt w:val="none"/>
      <w:lvlText w:val="1.1.1.1.1.1.1.1.1"/>
      <w:lvlJc w:val="left"/>
      <w:pPr>
        <w:ind w:left="1800" w:hanging="1800"/>
      </w:pPr>
      <w:rPr>
        <w:rFonts w:ascii="Times New Roman" w:hAnsi="Times New Roman" w:hint="default"/>
        <w:b/>
        <w:i w:val="0"/>
        <w:sz w:val="22"/>
      </w:rPr>
    </w:lvl>
  </w:abstractNum>
  <w:abstractNum w:abstractNumId="4" w15:restartNumberingAfterBreak="0">
    <w:nsid w:val="2AFF2EC7"/>
    <w:multiLevelType w:val="multilevel"/>
    <w:tmpl w:val="D074AAB4"/>
    <w:numStyleLink w:val="Stil2"/>
  </w:abstractNum>
  <w:abstractNum w:abstractNumId="5" w15:restartNumberingAfterBreak="0">
    <w:nsid w:val="2B447A0F"/>
    <w:multiLevelType w:val="hybridMultilevel"/>
    <w:tmpl w:val="EC1A2926"/>
    <w:lvl w:ilvl="0" w:tplc="203CEAC4">
      <w:start w:val="1"/>
      <w:numFmt w:val="decimal"/>
      <w:lvlText w:val="%1."/>
      <w:lvlJc w:val="left"/>
      <w:pPr>
        <w:ind w:left="720" w:hanging="360"/>
      </w:pPr>
      <w:rPr>
        <w:rFonts w:hint="default"/>
      </w:rPr>
    </w:lvl>
    <w:lvl w:ilvl="1" w:tplc="1C147586" w:tentative="1">
      <w:start w:val="1"/>
      <w:numFmt w:val="lowerLetter"/>
      <w:lvlText w:val="%2."/>
      <w:lvlJc w:val="left"/>
      <w:pPr>
        <w:ind w:left="1440" w:hanging="360"/>
      </w:pPr>
    </w:lvl>
    <w:lvl w:ilvl="2" w:tplc="FB48B3B0" w:tentative="1">
      <w:start w:val="1"/>
      <w:numFmt w:val="lowerRoman"/>
      <w:lvlText w:val="%3."/>
      <w:lvlJc w:val="right"/>
      <w:pPr>
        <w:ind w:left="2160" w:hanging="180"/>
      </w:pPr>
    </w:lvl>
    <w:lvl w:ilvl="3" w:tplc="0CD490C8" w:tentative="1">
      <w:start w:val="1"/>
      <w:numFmt w:val="decimal"/>
      <w:lvlText w:val="%4."/>
      <w:lvlJc w:val="left"/>
      <w:pPr>
        <w:ind w:left="2880" w:hanging="360"/>
      </w:pPr>
    </w:lvl>
    <w:lvl w:ilvl="4" w:tplc="F58EF14A" w:tentative="1">
      <w:start w:val="1"/>
      <w:numFmt w:val="lowerLetter"/>
      <w:lvlText w:val="%5."/>
      <w:lvlJc w:val="left"/>
      <w:pPr>
        <w:ind w:left="3600" w:hanging="360"/>
      </w:pPr>
    </w:lvl>
    <w:lvl w:ilvl="5" w:tplc="641276A6" w:tentative="1">
      <w:start w:val="1"/>
      <w:numFmt w:val="lowerRoman"/>
      <w:lvlText w:val="%6."/>
      <w:lvlJc w:val="right"/>
      <w:pPr>
        <w:ind w:left="4320" w:hanging="180"/>
      </w:pPr>
    </w:lvl>
    <w:lvl w:ilvl="6" w:tplc="5B462500" w:tentative="1">
      <w:start w:val="1"/>
      <w:numFmt w:val="decimal"/>
      <w:lvlText w:val="%7."/>
      <w:lvlJc w:val="left"/>
      <w:pPr>
        <w:ind w:left="5040" w:hanging="360"/>
      </w:pPr>
    </w:lvl>
    <w:lvl w:ilvl="7" w:tplc="C15EA8B0" w:tentative="1">
      <w:start w:val="1"/>
      <w:numFmt w:val="lowerLetter"/>
      <w:lvlText w:val="%8."/>
      <w:lvlJc w:val="left"/>
      <w:pPr>
        <w:ind w:left="5760" w:hanging="360"/>
      </w:pPr>
    </w:lvl>
    <w:lvl w:ilvl="8" w:tplc="FF0AC034" w:tentative="1">
      <w:start w:val="1"/>
      <w:numFmt w:val="lowerRoman"/>
      <w:lvlText w:val="%9."/>
      <w:lvlJc w:val="right"/>
      <w:pPr>
        <w:ind w:left="6480" w:hanging="180"/>
      </w:pPr>
    </w:lvl>
  </w:abstractNum>
  <w:abstractNum w:abstractNumId="6" w15:restartNumberingAfterBreak="0">
    <w:nsid w:val="2FB02E7D"/>
    <w:multiLevelType w:val="multilevel"/>
    <w:tmpl w:val="D074AAB4"/>
    <w:styleLink w:val="Stil2"/>
    <w:lvl w:ilvl="0">
      <w:start w:val="1"/>
      <w:numFmt w:val="decimal"/>
      <w:lvlText w:val="MADDE %1"/>
      <w:lvlJc w:val="left"/>
      <w:pPr>
        <w:ind w:left="0" w:firstLine="0"/>
      </w:pPr>
      <w:rPr>
        <w:rFonts w:ascii="Times New Roman" w:hAnsi="Times New Roman" w:hint="default"/>
        <w:b/>
        <w:i w:val="0"/>
        <w:sz w:val="22"/>
      </w:rPr>
    </w:lvl>
    <w:lvl w:ilvl="1">
      <w:start w:val="1"/>
      <w:numFmt w:val="decimal"/>
      <w:lvlText w:val="%1.%2"/>
      <w:lvlJc w:val="left"/>
      <w:pPr>
        <w:ind w:left="0" w:firstLine="0"/>
      </w:pPr>
      <w:rPr>
        <w:rFonts w:ascii="Times New Roman" w:hAnsi="Times New Roman" w:hint="default"/>
        <w:b/>
        <w:i w:val="0"/>
        <w:sz w:val="22"/>
      </w:rPr>
    </w:lvl>
    <w:lvl w:ilvl="2">
      <w:start w:val="1"/>
      <w:numFmt w:val="decimal"/>
      <w:lvlText w:val="%1.%2.%3"/>
      <w:lvlJc w:val="left"/>
      <w:pPr>
        <w:ind w:left="0" w:firstLine="0"/>
      </w:pPr>
      <w:rPr>
        <w:rFonts w:ascii="Times New Roman" w:hAnsi="Times New Roman" w:hint="default"/>
        <w:b/>
        <w:i w:val="0"/>
        <w:sz w:val="22"/>
      </w:rPr>
    </w:lvl>
    <w:lvl w:ilvl="3">
      <w:start w:val="1"/>
      <w:numFmt w:val="none"/>
      <w:lvlText w:val="1.1.1.1"/>
      <w:lvlJc w:val="left"/>
      <w:pPr>
        <w:ind w:left="0" w:firstLine="0"/>
      </w:pPr>
      <w:rPr>
        <w:rFonts w:ascii="Times New Roman" w:hAnsi="Times New Roman" w:hint="default"/>
        <w:b/>
        <w:i w:val="0"/>
        <w:sz w:val="22"/>
      </w:rPr>
    </w:lvl>
    <w:lvl w:ilvl="4">
      <w:start w:val="1"/>
      <w:numFmt w:val="none"/>
      <w:lvlText w:val="1.1.1.1.1"/>
      <w:lvlJc w:val="left"/>
      <w:pPr>
        <w:ind w:left="0" w:firstLine="0"/>
      </w:pPr>
      <w:rPr>
        <w:rFonts w:ascii="Times New Roman" w:hAnsi="Times New Roman" w:hint="default"/>
        <w:b/>
        <w:i w:val="0"/>
        <w:sz w:val="22"/>
      </w:rPr>
    </w:lvl>
    <w:lvl w:ilvl="5">
      <w:start w:val="1"/>
      <w:numFmt w:val="none"/>
      <w:lvlText w:val="1.1.1.1.1.1"/>
      <w:lvlJc w:val="left"/>
      <w:pPr>
        <w:ind w:left="0" w:firstLine="0"/>
      </w:pPr>
      <w:rPr>
        <w:rFonts w:ascii="Times New Roman" w:hAnsi="Times New Roman" w:hint="default"/>
        <w:b/>
        <w:i w:val="0"/>
        <w:sz w:val="22"/>
      </w:rPr>
    </w:lvl>
    <w:lvl w:ilvl="6">
      <w:start w:val="1"/>
      <w:numFmt w:val="none"/>
      <w:lvlText w:val="1.1.1.1.1.1.1"/>
      <w:lvlJc w:val="left"/>
      <w:pPr>
        <w:ind w:left="0" w:firstLine="0"/>
      </w:pPr>
      <w:rPr>
        <w:rFonts w:ascii="Times New Roman" w:hAnsi="Times New Roman" w:hint="default"/>
        <w:b/>
        <w:i w:val="0"/>
        <w:sz w:val="22"/>
      </w:rPr>
    </w:lvl>
    <w:lvl w:ilvl="7">
      <w:start w:val="1"/>
      <w:numFmt w:val="none"/>
      <w:lvlText w:val="1.1.1.1.1.1.1.1"/>
      <w:lvlJc w:val="left"/>
      <w:pPr>
        <w:ind w:left="0" w:firstLine="0"/>
      </w:pPr>
      <w:rPr>
        <w:rFonts w:ascii="Times New Roman" w:hAnsi="Times New Roman" w:hint="default"/>
        <w:b/>
        <w:i w:val="0"/>
        <w:sz w:val="22"/>
      </w:rPr>
    </w:lvl>
    <w:lvl w:ilvl="8">
      <w:start w:val="1"/>
      <w:numFmt w:val="none"/>
      <w:lvlText w:val="1.1.1.1.1.1.1.1.1"/>
      <w:lvlJc w:val="left"/>
      <w:pPr>
        <w:ind w:left="0" w:firstLine="0"/>
      </w:pPr>
      <w:rPr>
        <w:rFonts w:ascii="Times New Roman" w:hAnsi="Times New Roman" w:hint="default"/>
        <w:b/>
        <w:i w:val="0"/>
        <w:sz w:val="22"/>
      </w:rPr>
    </w:lvl>
  </w:abstractNum>
  <w:abstractNum w:abstractNumId="7" w15:restartNumberingAfterBreak="0">
    <w:nsid w:val="31374664"/>
    <w:multiLevelType w:val="hybridMultilevel"/>
    <w:tmpl w:val="09E4CFEC"/>
    <w:lvl w:ilvl="0" w:tplc="09183A5A">
      <w:start w:val="1"/>
      <mc:AlternateContent>
        <mc:Choice Requires="w14">
          <w:numFmt w:val="custom" w:format="a, ç, ĝ, ..."/>
        </mc:Choice>
        <mc:Fallback>
          <w:numFmt w:val="decimal"/>
        </mc:Fallback>
      </mc:AlternateContent>
      <w:lvlText w:val="%1)"/>
      <w:lvlJc w:val="left"/>
      <w:pPr>
        <w:ind w:left="360" w:hanging="360"/>
      </w:pPr>
      <w:rPr>
        <w:rFonts w:hint="default"/>
      </w:rPr>
    </w:lvl>
    <w:lvl w:ilvl="1" w:tplc="2064EADC">
      <w:start w:val="1"/>
      <w:numFmt w:val="lowerLetter"/>
      <w:lvlText w:val="%2."/>
      <w:lvlJc w:val="left"/>
      <w:pPr>
        <w:ind w:left="1080" w:hanging="360"/>
      </w:pPr>
    </w:lvl>
    <w:lvl w:ilvl="2" w:tplc="7C4A9906" w:tentative="1">
      <w:start w:val="1"/>
      <w:numFmt w:val="lowerRoman"/>
      <w:lvlText w:val="%3."/>
      <w:lvlJc w:val="right"/>
      <w:pPr>
        <w:ind w:left="1800" w:hanging="180"/>
      </w:pPr>
    </w:lvl>
    <w:lvl w:ilvl="3" w:tplc="11A8A056" w:tentative="1">
      <w:start w:val="1"/>
      <w:numFmt w:val="decimal"/>
      <w:lvlText w:val="%4."/>
      <w:lvlJc w:val="left"/>
      <w:pPr>
        <w:ind w:left="2520" w:hanging="360"/>
      </w:pPr>
    </w:lvl>
    <w:lvl w:ilvl="4" w:tplc="728023F8" w:tentative="1">
      <w:start w:val="1"/>
      <w:numFmt w:val="lowerLetter"/>
      <w:lvlText w:val="%5."/>
      <w:lvlJc w:val="left"/>
      <w:pPr>
        <w:ind w:left="3240" w:hanging="360"/>
      </w:pPr>
    </w:lvl>
    <w:lvl w:ilvl="5" w:tplc="389E9480" w:tentative="1">
      <w:start w:val="1"/>
      <w:numFmt w:val="lowerRoman"/>
      <w:lvlText w:val="%6."/>
      <w:lvlJc w:val="right"/>
      <w:pPr>
        <w:ind w:left="3960" w:hanging="180"/>
      </w:pPr>
    </w:lvl>
    <w:lvl w:ilvl="6" w:tplc="5C98AEB6" w:tentative="1">
      <w:start w:val="1"/>
      <w:numFmt w:val="decimal"/>
      <w:lvlText w:val="%7."/>
      <w:lvlJc w:val="left"/>
      <w:pPr>
        <w:ind w:left="4680" w:hanging="360"/>
      </w:pPr>
    </w:lvl>
    <w:lvl w:ilvl="7" w:tplc="0C965C58" w:tentative="1">
      <w:start w:val="1"/>
      <w:numFmt w:val="lowerLetter"/>
      <w:lvlText w:val="%8."/>
      <w:lvlJc w:val="left"/>
      <w:pPr>
        <w:ind w:left="5400" w:hanging="360"/>
      </w:pPr>
    </w:lvl>
    <w:lvl w:ilvl="8" w:tplc="0090D29A" w:tentative="1">
      <w:start w:val="1"/>
      <w:numFmt w:val="lowerRoman"/>
      <w:lvlText w:val="%9."/>
      <w:lvlJc w:val="right"/>
      <w:pPr>
        <w:ind w:left="6120" w:hanging="180"/>
      </w:pPr>
    </w:lvl>
  </w:abstractNum>
  <w:abstractNum w:abstractNumId="8" w15:restartNumberingAfterBreak="0">
    <w:nsid w:val="3B043EDF"/>
    <w:multiLevelType w:val="multilevel"/>
    <w:tmpl w:val="A760845A"/>
    <w:lvl w:ilvl="0">
      <w:start w:val="5"/>
      <w:numFmt w:val="none"/>
      <w:lvlText w:val="MADDE 1"/>
      <w:lvlJc w:val="left"/>
      <w:pPr>
        <w:ind w:left="480" w:hanging="480"/>
      </w:pPr>
      <w:rPr>
        <w:rFonts w:ascii="Times New Roman" w:hAnsi="Times New Roman" w:hint="default"/>
        <w:b/>
        <w:i w:val="0"/>
        <w:sz w:val="22"/>
      </w:rPr>
    </w:lvl>
    <w:lvl w:ilvl="1">
      <w:start w:val="1"/>
      <w:numFmt w:val="decimal"/>
      <w:lvlText w:val="%11.1"/>
      <w:lvlJc w:val="left"/>
      <w:pPr>
        <w:ind w:left="480" w:hanging="480"/>
      </w:pPr>
      <w:rPr>
        <w:rFonts w:ascii="Times New Roman" w:hAnsi="Times New Roman" w:hint="default"/>
        <w:b/>
        <w:i w:val="0"/>
        <w:sz w:val="22"/>
      </w:rPr>
    </w:lvl>
    <w:lvl w:ilvl="2">
      <w:start w:val="3"/>
      <w:numFmt w:val="decimal"/>
      <w:lvlText w:val="%11.1.1"/>
      <w:lvlJc w:val="left"/>
      <w:pPr>
        <w:ind w:left="720" w:hanging="720"/>
      </w:pPr>
      <w:rPr>
        <w:rFonts w:ascii="Times New Roman" w:hAnsi="Times New Roman" w:hint="default"/>
        <w:b/>
        <w:i w:val="0"/>
        <w:sz w:val="22"/>
      </w:rPr>
    </w:lvl>
    <w:lvl w:ilvl="3">
      <w:start w:val="1"/>
      <w:numFmt w:val="none"/>
      <w:lvlText w:val="1.1.1.1"/>
      <w:lvlJc w:val="left"/>
      <w:pPr>
        <w:ind w:left="720" w:hanging="720"/>
      </w:pPr>
      <w:rPr>
        <w:rFonts w:ascii="Times New Roman" w:hAnsi="Times New Roman" w:hint="default"/>
        <w:b/>
        <w:i w:val="0"/>
        <w:sz w:val="22"/>
      </w:rPr>
    </w:lvl>
    <w:lvl w:ilvl="4">
      <w:start w:val="1"/>
      <w:numFmt w:val="none"/>
      <w:lvlText w:val="1.1.1.1.1"/>
      <w:lvlJc w:val="left"/>
      <w:pPr>
        <w:ind w:left="1080" w:hanging="1080"/>
      </w:pPr>
      <w:rPr>
        <w:rFonts w:ascii="Times New Roman" w:hAnsi="Times New Roman" w:hint="default"/>
        <w:b/>
        <w:i w:val="0"/>
        <w:sz w:val="22"/>
      </w:rPr>
    </w:lvl>
    <w:lvl w:ilvl="5">
      <w:start w:val="1"/>
      <w:numFmt w:val="none"/>
      <w:lvlText w:val="1.1.1.1.1.1"/>
      <w:lvlJc w:val="left"/>
      <w:pPr>
        <w:ind w:left="1080" w:hanging="1080"/>
      </w:pPr>
      <w:rPr>
        <w:rFonts w:ascii="Times New Roman" w:hAnsi="Times New Roman" w:hint="default"/>
        <w:b/>
        <w:i w:val="0"/>
        <w:sz w:val="22"/>
      </w:rPr>
    </w:lvl>
    <w:lvl w:ilvl="6">
      <w:start w:val="1"/>
      <w:numFmt w:val="none"/>
      <w:lvlText w:val="1.1.1.1.1.1.1"/>
      <w:lvlJc w:val="left"/>
      <w:pPr>
        <w:ind w:left="1440" w:hanging="1440"/>
      </w:pPr>
      <w:rPr>
        <w:rFonts w:ascii="Times New Roman" w:hAnsi="Times New Roman" w:hint="default"/>
        <w:b/>
        <w:i w:val="0"/>
        <w:sz w:val="22"/>
      </w:rPr>
    </w:lvl>
    <w:lvl w:ilvl="7">
      <w:start w:val="1"/>
      <w:numFmt w:val="none"/>
      <w:lvlText w:val="1.1.1.1.1.1.1.1"/>
      <w:lvlJc w:val="left"/>
      <w:pPr>
        <w:ind w:left="1440" w:hanging="1440"/>
      </w:pPr>
      <w:rPr>
        <w:rFonts w:ascii="Times New Roman" w:hAnsi="Times New Roman" w:hint="default"/>
        <w:b/>
        <w:i w:val="0"/>
        <w:sz w:val="22"/>
      </w:rPr>
    </w:lvl>
    <w:lvl w:ilvl="8">
      <w:start w:val="1"/>
      <w:numFmt w:val="none"/>
      <w:lvlText w:val="1.1.1.1.1.1.1.1.1"/>
      <w:lvlJc w:val="left"/>
      <w:pPr>
        <w:ind w:left="1800" w:hanging="1800"/>
      </w:pPr>
      <w:rPr>
        <w:rFonts w:ascii="Times New Roman" w:hAnsi="Times New Roman" w:hint="default"/>
        <w:b/>
        <w:i w:val="0"/>
        <w:sz w:val="22"/>
      </w:rPr>
    </w:lvl>
  </w:abstractNum>
  <w:abstractNum w:abstractNumId="9" w15:restartNumberingAfterBreak="0">
    <w:nsid w:val="3E5F7394"/>
    <w:multiLevelType w:val="multilevel"/>
    <w:tmpl w:val="D074AAB4"/>
    <w:numStyleLink w:val="Stil2"/>
  </w:abstractNum>
  <w:abstractNum w:abstractNumId="10" w15:restartNumberingAfterBreak="0">
    <w:nsid w:val="403F6551"/>
    <w:multiLevelType w:val="hybridMultilevel"/>
    <w:tmpl w:val="F66E77FA"/>
    <w:lvl w:ilvl="0" w:tplc="DF2C5CAA">
      <w:start w:val="600"/>
      <w:numFmt w:val="bullet"/>
      <w:lvlText w:val="-"/>
      <w:lvlJc w:val="left"/>
      <w:pPr>
        <w:ind w:left="720" w:hanging="360"/>
      </w:pPr>
      <w:rPr>
        <w:rFonts w:ascii="Times New Roman" w:eastAsiaTheme="minorHAnsi" w:hAnsi="Times New Roman" w:cs="Times New Roman" w:hint="default"/>
        <w:b/>
      </w:rPr>
    </w:lvl>
    <w:lvl w:ilvl="1" w:tplc="7D9438DE" w:tentative="1">
      <w:start w:val="1"/>
      <w:numFmt w:val="bullet"/>
      <w:lvlText w:val="o"/>
      <w:lvlJc w:val="left"/>
      <w:pPr>
        <w:ind w:left="1440" w:hanging="360"/>
      </w:pPr>
      <w:rPr>
        <w:rFonts w:ascii="Courier New" w:hAnsi="Courier New" w:cs="Courier New" w:hint="default"/>
      </w:rPr>
    </w:lvl>
    <w:lvl w:ilvl="2" w:tplc="1A64EE9A" w:tentative="1">
      <w:start w:val="1"/>
      <w:numFmt w:val="bullet"/>
      <w:lvlText w:val=""/>
      <w:lvlJc w:val="left"/>
      <w:pPr>
        <w:ind w:left="2160" w:hanging="360"/>
      </w:pPr>
      <w:rPr>
        <w:rFonts w:ascii="Wingdings" w:hAnsi="Wingdings" w:hint="default"/>
      </w:rPr>
    </w:lvl>
    <w:lvl w:ilvl="3" w:tplc="4B7410F4" w:tentative="1">
      <w:start w:val="1"/>
      <w:numFmt w:val="bullet"/>
      <w:lvlText w:val=""/>
      <w:lvlJc w:val="left"/>
      <w:pPr>
        <w:ind w:left="2880" w:hanging="360"/>
      </w:pPr>
      <w:rPr>
        <w:rFonts w:ascii="Symbol" w:hAnsi="Symbol" w:hint="default"/>
      </w:rPr>
    </w:lvl>
    <w:lvl w:ilvl="4" w:tplc="C8F27308" w:tentative="1">
      <w:start w:val="1"/>
      <w:numFmt w:val="bullet"/>
      <w:lvlText w:val="o"/>
      <w:lvlJc w:val="left"/>
      <w:pPr>
        <w:ind w:left="3600" w:hanging="360"/>
      </w:pPr>
      <w:rPr>
        <w:rFonts w:ascii="Courier New" w:hAnsi="Courier New" w:cs="Courier New" w:hint="default"/>
      </w:rPr>
    </w:lvl>
    <w:lvl w:ilvl="5" w:tplc="635C4DB0" w:tentative="1">
      <w:start w:val="1"/>
      <w:numFmt w:val="bullet"/>
      <w:lvlText w:val=""/>
      <w:lvlJc w:val="left"/>
      <w:pPr>
        <w:ind w:left="4320" w:hanging="360"/>
      </w:pPr>
      <w:rPr>
        <w:rFonts w:ascii="Wingdings" w:hAnsi="Wingdings" w:hint="default"/>
      </w:rPr>
    </w:lvl>
    <w:lvl w:ilvl="6" w:tplc="B9FA65A6" w:tentative="1">
      <w:start w:val="1"/>
      <w:numFmt w:val="bullet"/>
      <w:lvlText w:val=""/>
      <w:lvlJc w:val="left"/>
      <w:pPr>
        <w:ind w:left="5040" w:hanging="360"/>
      </w:pPr>
      <w:rPr>
        <w:rFonts w:ascii="Symbol" w:hAnsi="Symbol" w:hint="default"/>
      </w:rPr>
    </w:lvl>
    <w:lvl w:ilvl="7" w:tplc="23CC947E" w:tentative="1">
      <w:start w:val="1"/>
      <w:numFmt w:val="bullet"/>
      <w:lvlText w:val="o"/>
      <w:lvlJc w:val="left"/>
      <w:pPr>
        <w:ind w:left="5760" w:hanging="360"/>
      </w:pPr>
      <w:rPr>
        <w:rFonts w:ascii="Courier New" w:hAnsi="Courier New" w:cs="Courier New" w:hint="default"/>
      </w:rPr>
    </w:lvl>
    <w:lvl w:ilvl="8" w:tplc="2008534C" w:tentative="1">
      <w:start w:val="1"/>
      <w:numFmt w:val="bullet"/>
      <w:lvlText w:val=""/>
      <w:lvlJc w:val="left"/>
      <w:pPr>
        <w:ind w:left="6480" w:hanging="360"/>
      </w:pPr>
      <w:rPr>
        <w:rFonts w:ascii="Wingdings" w:hAnsi="Wingdings" w:hint="default"/>
      </w:rPr>
    </w:lvl>
  </w:abstractNum>
  <w:abstractNum w:abstractNumId="11" w15:restartNumberingAfterBreak="0">
    <w:nsid w:val="4A32183C"/>
    <w:multiLevelType w:val="multilevel"/>
    <w:tmpl w:val="D074AAB4"/>
    <w:numStyleLink w:val="Stil2"/>
  </w:abstractNum>
  <w:abstractNum w:abstractNumId="12" w15:restartNumberingAfterBreak="0">
    <w:nsid w:val="561D5069"/>
    <w:multiLevelType w:val="hybridMultilevel"/>
    <w:tmpl w:val="2BF6F312"/>
    <w:lvl w:ilvl="0" w:tplc="8E28F910">
      <w:start w:val="10"/>
      <w:numFmt w:val="bullet"/>
      <w:lvlText w:val="-"/>
      <w:lvlJc w:val="left"/>
      <w:pPr>
        <w:ind w:left="720" w:hanging="360"/>
      </w:pPr>
      <w:rPr>
        <w:rFonts w:ascii="Times New Roman" w:eastAsiaTheme="minorHAnsi" w:hAnsi="Times New Roman" w:cs="Times New Roman" w:hint="default"/>
      </w:rPr>
    </w:lvl>
    <w:lvl w:ilvl="1" w:tplc="A6D2716A" w:tentative="1">
      <w:start w:val="1"/>
      <w:numFmt w:val="bullet"/>
      <w:lvlText w:val="o"/>
      <w:lvlJc w:val="left"/>
      <w:pPr>
        <w:ind w:left="1440" w:hanging="360"/>
      </w:pPr>
      <w:rPr>
        <w:rFonts w:ascii="Courier New" w:hAnsi="Courier New" w:cs="Courier New" w:hint="default"/>
      </w:rPr>
    </w:lvl>
    <w:lvl w:ilvl="2" w:tplc="524C8436" w:tentative="1">
      <w:start w:val="1"/>
      <w:numFmt w:val="bullet"/>
      <w:lvlText w:val=""/>
      <w:lvlJc w:val="left"/>
      <w:pPr>
        <w:ind w:left="2160" w:hanging="360"/>
      </w:pPr>
      <w:rPr>
        <w:rFonts w:ascii="Wingdings" w:hAnsi="Wingdings" w:hint="default"/>
      </w:rPr>
    </w:lvl>
    <w:lvl w:ilvl="3" w:tplc="A67A3C18" w:tentative="1">
      <w:start w:val="1"/>
      <w:numFmt w:val="bullet"/>
      <w:lvlText w:val=""/>
      <w:lvlJc w:val="left"/>
      <w:pPr>
        <w:ind w:left="2880" w:hanging="360"/>
      </w:pPr>
      <w:rPr>
        <w:rFonts w:ascii="Symbol" w:hAnsi="Symbol" w:hint="default"/>
      </w:rPr>
    </w:lvl>
    <w:lvl w:ilvl="4" w:tplc="D944C844" w:tentative="1">
      <w:start w:val="1"/>
      <w:numFmt w:val="bullet"/>
      <w:lvlText w:val="o"/>
      <w:lvlJc w:val="left"/>
      <w:pPr>
        <w:ind w:left="3600" w:hanging="360"/>
      </w:pPr>
      <w:rPr>
        <w:rFonts w:ascii="Courier New" w:hAnsi="Courier New" w:cs="Courier New" w:hint="default"/>
      </w:rPr>
    </w:lvl>
    <w:lvl w:ilvl="5" w:tplc="6AACAEAA" w:tentative="1">
      <w:start w:val="1"/>
      <w:numFmt w:val="bullet"/>
      <w:lvlText w:val=""/>
      <w:lvlJc w:val="left"/>
      <w:pPr>
        <w:ind w:left="4320" w:hanging="360"/>
      </w:pPr>
      <w:rPr>
        <w:rFonts w:ascii="Wingdings" w:hAnsi="Wingdings" w:hint="default"/>
      </w:rPr>
    </w:lvl>
    <w:lvl w:ilvl="6" w:tplc="236AE8C4" w:tentative="1">
      <w:start w:val="1"/>
      <w:numFmt w:val="bullet"/>
      <w:lvlText w:val=""/>
      <w:lvlJc w:val="left"/>
      <w:pPr>
        <w:ind w:left="5040" w:hanging="360"/>
      </w:pPr>
      <w:rPr>
        <w:rFonts w:ascii="Symbol" w:hAnsi="Symbol" w:hint="default"/>
      </w:rPr>
    </w:lvl>
    <w:lvl w:ilvl="7" w:tplc="24A2D82A" w:tentative="1">
      <w:start w:val="1"/>
      <w:numFmt w:val="bullet"/>
      <w:lvlText w:val="o"/>
      <w:lvlJc w:val="left"/>
      <w:pPr>
        <w:ind w:left="5760" w:hanging="360"/>
      </w:pPr>
      <w:rPr>
        <w:rFonts w:ascii="Courier New" w:hAnsi="Courier New" w:cs="Courier New" w:hint="default"/>
      </w:rPr>
    </w:lvl>
    <w:lvl w:ilvl="8" w:tplc="669854D4" w:tentative="1">
      <w:start w:val="1"/>
      <w:numFmt w:val="bullet"/>
      <w:lvlText w:val=""/>
      <w:lvlJc w:val="left"/>
      <w:pPr>
        <w:ind w:left="6480" w:hanging="360"/>
      </w:pPr>
      <w:rPr>
        <w:rFonts w:ascii="Wingdings" w:hAnsi="Wingdings" w:hint="default"/>
      </w:rPr>
    </w:lvl>
  </w:abstractNum>
  <w:abstractNum w:abstractNumId="13" w15:restartNumberingAfterBreak="0">
    <w:nsid w:val="5D6A00A5"/>
    <w:multiLevelType w:val="hybridMultilevel"/>
    <w:tmpl w:val="E12A9088"/>
    <w:lvl w:ilvl="0" w:tplc="4CE08D8E">
      <w:start w:val="1"/>
      <w:numFmt w:val="decimal"/>
      <w:lvlText w:val="%1."/>
      <w:lvlJc w:val="left"/>
      <w:pPr>
        <w:ind w:left="720" w:hanging="360"/>
      </w:pPr>
    </w:lvl>
    <w:lvl w:ilvl="1" w:tplc="21285886" w:tentative="1">
      <w:start w:val="1"/>
      <w:numFmt w:val="lowerLetter"/>
      <w:lvlText w:val="%2."/>
      <w:lvlJc w:val="left"/>
      <w:pPr>
        <w:ind w:left="1440" w:hanging="360"/>
      </w:pPr>
    </w:lvl>
    <w:lvl w:ilvl="2" w:tplc="8F66C930" w:tentative="1">
      <w:start w:val="1"/>
      <w:numFmt w:val="lowerRoman"/>
      <w:lvlText w:val="%3."/>
      <w:lvlJc w:val="right"/>
      <w:pPr>
        <w:ind w:left="2160" w:hanging="180"/>
      </w:pPr>
    </w:lvl>
    <w:lvl w:ilvl="3" w:tplc="EE7C95AC" w:tentative="1">
      <w:start w:val="1"/>
      <w:numFmt w:val="decimal"/>
      <w:lvlText w:val="%4."/>
      <w:lvlJc w:val="left"/>
      <w:pPr>
        <w:ind w:left="2880" w:hanging="360"/>
      </w:pPr>
    </w:lvl>
    <w:lvl w:ilvl="4" w:tplc="5F469D7C" w:tentative="1">
      <w:start w:val="1"/>
      <w:numFmt w:val="lowerLetter"/>
      <w:lvlText w:val="%5."/>
      <w:lvlJc w:val="left"/>
      <w:pPr>
        <w:ind w:left="3600" w:hanging="360"/>
      </w:pPr>
    </w:lvl>
    <w:lvl w:ilvl="5" w:tplc="3DE038D4" w:tentative="1">
      <w:start w:val="1"/>
      <w:numFmt w:val="lowerRoman"/>
      <w:lvlText w:val="%6."/>
      <w:lvlJc w:val="right"/>
      <w:pPr>
        <w:ind w:left="4320" w:hanging="180"/>
      </w:pPr>
    </w:lvl>
    <w:lvl w:ilvl="6" w:tplc="A6C8C2CE" w:tentative="1">
      <w:start w:val="1"/>
      <w:numFmt w:val="decimal"/>
      <w:lvlText w:val="%7."/>
      <w:lvlJc w:val="left"/>
      <w:pPr>
        <w:ind w:left="5040" w:hanging="360"/>
      </w:pPr>
    </w:lvl>
    <w:lvl w:ilvl="7" w:tplc="E390CC46" w:tentative="1">
      <w:start w:val="1"/>
      <w:numFmt w:val="lowerLetter"/>
      <w:lvlText w:val="%8."/>
      <w:lvlJc w:val="left"/>
      <w:pPr>
        <w:ind w:left="5760" w:hanging="360"/>
      </w:pPr>
    </w:lvl>
    <w:lvl w:ilvl="8" w:tplc="1CDA1972" w:tentative="1">
      <w:start w:val="1"/>
      <w:numFmt w:val="lowerRoman"/>
      <w:lvlText w:val="%9."/>
      <w:lvlJc w:val="right"/>
      <w:pPr>
        <w:ind w:left="6480" w:hanging="180"/>
      </w:pPr>
    </w:lvl>
  </w:abstractNum>
  <w:abstractNum w:abstractNumId="14" w15:restartNumberingAfterBreak="0">
    <w:nsid w:val="5DF8356C"/>
    <w:multiLevelType w:val="multilevel"/>
    <w:tmpl w:val="D074AAB4"/>
    <w:numStyleLink w:val="Stil2"/>
  </w:abstractNum>
  <w:abstractNum w:abstractNumId="15" w15:restartNumberingAfterBreak="0">
    <w:nsid w:val="5F08040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907242"/>
    <w:multiLevelType w:val="multilevel"/>
    <w:tmpl w:val="56EAE9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2C0D4C"/>
    <w:multiLevelType w:val="hybridMultilevel"/>
    <w:tmpl w:val="B18E41BA"/>
    <w:lvl w:ilvl="0" w:tplc="F2AEA9F8">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1332D9E2" w:tentative="1">
      <w:start w:val="1"/>
      <w:numFmt w:val="lowerLetter"/>
      <w:lvlText w:val="%2."/>
      <w:lvlJc w:val="left"/>
      <w:pPr>
        <w:ind w:left="1080" w:hanging="360"/>
      </w:pPr>
    </w:lvl>
    <w:lvl w:ilvl="2" w:tplc="5212DB04" w:tentative="1">
      <w:start w:val="1"/>
      <w:numFmt w:val="lowerRoman"/>
      <w:lvlText w:val="%3."/>
      <w:lvlJc w:val="right"/>
      <w:pPr>
        <w:ind w:left="1800" w:hanging="180"/>
      </w:pPr>
    </w:lvl>
    <w:lvl w:ilvl="3" w:tplc="A51C9916" w:tentative="1">
      <w:start w:val="1"/>
      <w:numFmt w:val="decimal"/>
      <w:lvlText w:val="%4."/>
      <w:lvlJc w:val="left"/>
      <w:pPr>
        <w:ind w:left="2520" w:hanging="360"/>
      </w:pPr>
    </w:lvl>
    <w:lvl w:ilvl="4" w:tplc="6A9A3020" w:tentative="1">
      <w:start w:val="1"/>
      <w:numFmt w:val="lowerLetter"/>
      <w:lvlText w:val="%5."/>
      <w:lvlJc w:val="left"/>
      <w:pPr>
        <w:ind w:left="3240" w:hanging="360"/>
      </w:pPr>
    </w:lvl>
    <w:lvl w:ilvl="5" w:tplc="8A78B7E6" w:tentative="1">
      <w:start w:val="1"/>
      <w:numFmt w:val="lowerRoman"/>
      <w:lvlText w:val="%6."/>
      <w:lvlJc w:val="right"/>
      <w:pPr>
        <w:ind w:left="3960" w:hanging="180"/>
      </w:pPr>
    </w:lvl>
    <w:lvl w:ilvl="6" w:tplc="75DE5C68" w:tentative="1">
      <w:start w:val="1"/>
      <w:numFmt w:val="decimal"/>
      <w:lvlText w:val="%7."/>
      <w:lvlJc w:val="left"/>
      <w:pPr>
        <w:ind w:left="4680" w:hanging="360"/>
      </w:pPr>
    </w:lvl>
    <w:lvl w:ilvl="7" w:tplc="8892A814" w:tentative="1">
      <w:start w:val="1"/>
      <w:numFmt w:val="lowerLetter"/>
      <w:lvlText w:val="%8."/>
      <w:lvlJc w:val="left"/>
      <w:pPr>
        <w:ind w:left="5400" w:hanging="360"/>
      </w:pPr>
    </w:lvl>
    <w:lvl w:ilvl="8" w:tplc="891A3C1E" w:tentative="1">
      <w:start w:val="1"/>
      <w:numFmt w:val="lowerRoman"/>
      <w:lvlText w:val="%9."/>
      <w:lvlJc w:val="right"/>
      <w:pPr>
        <w:ind w:left="6120" w:hanging="180"/>
      </w:pPr>
    </w:lvl>
  </w:abstractNum>
  <w:abstractNum w:abstractNumId="18" w15:restartNumberingAfterBreak="0">
    <w:nsid w:val="6A783E18"/>
    <w:multiLevelType w:val="hybridMultilevel"/>
    <w:tmpl w:val="4A88C948"/>
    <w:lvl w:ilvl="0" w:tplc="6710691A">
      <w:start w:val="1"/>
      <w:numFmt w:val="lowerLetter"/>
      <w:lvlText w:val="%1)"/>
      <w:lvlJc w:val="left"/>
      <w:pPr>
        <w:ind w:left="720" w:hanging="360"/>
      </w:pPr>
      <w:rPr>
        <w:rFonts w:hint="default"/>
      </w:rPr>
    </w:lvl>
    <w:lvl w:ilvl="1" w:tplc="925C6698" w:tentative="1">
      <w:start w:val="1"/>
      <w:numFmt w:val="lowerLetter"/>
      <w:lvlText w:val="%2."/>
      <w:lvlJc w:val="left"/>
      <w:pPr>
        <w:ind w:left="1440" w:hanging="360"/>
      </w:pPr>
    </w:lvl>
    <w:lvl w:ilvl="2" w:tplc="6CD6DB10" w:tentative="1">
      <w:start w:val="1"/>
      <w:numFmt w:val="lowerRoman"/>
      <w:lvlText w:val="%3."/>
      <w:lvlJc w:val="right"/>
      <w:pPr>
        <w:ind w:left="2160" w:hanging="180"/>
      </w:pPr>
    </w:lvl>
    <w:lvl w:ilvl="3" w:tplc="70201502" w:tentative="1">
      <w:start w:val="1"/>
      <w:numFmt w:val="decimal"/>
      <w:lvlText w:val="%4."/>
      <w:lvlJc w:val="left"/>
      <w:pPr>
        <w:ind w:left="2880" w:hanging="360"/>
      </w:pPr>
    </w:lvl>
    <w:lvl w:ilvl="4" w:tplc="569CFCD0" w:tentative="1">
      <w:start w:val="1"/>
      <w:numFmt w:val="lowerLetter"/>
      <w:lvlText w:val="%5."/>
      <w:lvlJc w:val="left"/>
      <w:pPr>
        <w:ind w:left="3600" w:hanging="360"/>
      </w:pPr>
    </w:lvl>
    <w:lvl w:ilvl="5" w:tplc="5692B718" w:tentative="1">
      <w:start w:val="1"/>
      <w:numFmt w:val="lowerRoman"/>
      <w:lvlText w:val="%6."/>
      <w:lvlJc w:val="right"/>
      <w:pPr>
        <w:ind w:left="4320" w:hanging="180"/>
      </w:pPr>
    </w:lvl>
    <w:lvl w:ilvl="6" w:tplc="9FAE3E56" w:tentative="1">
      <w:start w:val="1"/>
      <w:numFmt w:val="decimal"/>
      <w:lvlText w:val="%7."/>
      <w:lvlJc w:val="left"/>
      <w:pPr>
        <w:ind w:left="5040" w:hanging="360"/>
      </w:pPr>
    </w:lvl>
    <w:lvl w:ilvl="7" w:tplc="E638AC6C" w:tentative="1">
      <w:start w:val="1"/>
      <w:numFmt w:val="lowerLetter"/>
      <w:lvlText w:val="%8."/>
      <w:lvlJc w:val="left"/>
      <w:pPr>
        <w:ind w:left="5760" w:hanging="360"/>
      </w:pPr>
    </w:lvl>
    <w:lvl w:ilvl="8" w:tplc="4440D980" w:tentative="1">
      <w:start w:val="1"/>
      <w:numFmt w:val="lowerRoman"/>
      <w:lvlText w:val="%9."/>
      <w:lvlJc w:val="right"/>
      <w:pPr>
        <w:ind w:left="6480" w:hanging="180"/>
      </w:pPr>
    </w:lvl>
  </w:abstractNum>
  <w:abstractNum w:abstractNumId="19" w15:restartNumberingAfterBreak="0">
    <w:nsid w:val="6B513E47"/>
    <w:multiLevelType w:val="hybridMultilevel"/>
    <w:tmpl w:val="D5EEB94C"/>
    <w:lvl w:ilvl="0" w:tplc="2000EE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B0A421AE" w:tentative="1">
      <w:start w:val="1"/>
      <w:numFmt w:val="lowerLetter"/>
      <w:lvlText w:val="%2."/>
      <w:lvlJc w:val="left"/>
      <w:pPr>
        <w:ind w:left="1080" w:hanging="360"/>
      </w:pPr>
    </w:lvl>
    <w:lvl w:ilvl="2" w:tplc="870C43B2" w:tentative="1">
      <w:start w:val="1"/>
      <w:numFmt w:val="lowerRoman"/>
      <w:lvlText w:val="%3."/>
      <w:lvlJc w:val="right"/>
      <w:pPr>
        <w:ind w:left="1800" w:hanging="180"/>
      </w:pPr>
    </w:lvl>
    <w:lvl w:ilvl="3" w:tplc="5A0856A6" w:tentative="1">
      <w:start w:val="1"/>
      <w:numFmt w:val="decimal"/>
      <w:lvlText w:val="%4."/>
      <w:lvlJc w:val="left"/>
      <w:pPr>
        <w:ind w:left="2520" w:hanging="360"/>
      </w:pPr>
    </w:lvl>
    <w:lvl w:ilvl="4" w:tplc="B704C8D8" w:tentative="1">
      <w:start w:val="1"/>
      <w:numFmt w:val="lowerLetter"/>
      <w:lvlText w:val="%5."/>
      <w:lvlJc w:val="left"/>
      <w:pPr>
        <w:ind w:left="3240" w:hanging="360"/>
      </w:pPr>
    </w:lvl>
    <w:lvl w:ilvl="5" w:tplc="A6BE3770" w:tentative="1">
      <w:start w:val="1"/>
      <w:numFmt w:val="lowerRoman"/>
      <w:lvlText w:val="%6."/>
      <w:lvlJc w:val="right"/>
      <w:pPr>
        <w:ind w:left="3960" w:hanging="180"/>
      </w:pPr>
    </w:lvl>
    <w:lvl w:ilvl="6" w:tplc="3ECEF962" w:tentative="1">
      <w:start w:val="1"/>
      <w:numFmt w:val="decimal"/>
      <w:lvlText w:val="%7."/>
      <w:lvlJc w:val="left"/>
      <w:pPr>
        <w:ind w:left="4680" w:hanging="360"/>
      </w:pPr>
    </w:lvl>
    <w:lvl w:ilvl="7" w:tplc="DADCA6CA" w:tentative="1">
      <w:start w:val="1"/>
      <w:numFmt w:val="lowerLetter"/>
      <w:lvlText w:val="%8."/>
      <w:lvlJc w:val="left"/>
      <w:pPr>
        <w:ind w:left="5400" w:hanging="360"/>
      </w:pPr>
    </w:lvl>
    <w:lvl w:ilvl="8" w:tplc="2324A13E" w:tentative="1">
      <w:start w:val="1"/>
      <w:numFmt w:val="lowerRoman"/>
      <w:lvlText w:val="%9."/>
      <w:lvlJc w:val="right"/>
      <w:pPr>
        <w:ind w:left="6120" w:hanging="180"/>
      </w:pPr>
    </w:lvl>
  </w:abstractNum>
  <w:abstractNum w:abstractNumId="20" w15:restartNumberingAfterBreak="0">
    <w:nsid w:val="6EF21287"/>
    <w:multiLevelType w:val="multilevel"/>
    <w:tmpl w:val="A760845A"/>
    <w:lvl w:ilvl="0">
      <w:start w:val="5"/>
      <w:numFmt w:val="none"/>
      <w:lvlText w:val="MADDE 1"/>
      <w:lvlJc w:val="left"/>
      <w:pPr>
        <w:ind w:left="480" w:hanging="480"/>
      </w:pPr>
      <w:rPr>
        <w:rFonts w:ascii="Times New Roman" w:hAnsi="Times New Roman" w:hint="default"/>
        <w:b/>
        <w:i w:val="0"/>
        <w:sz w:val="22"/>
      </w:rPr>
    </w:lvl>
    <w:lvl w:ilvl="1">
      <w:start w:val="1"/>
      <w:numFmt w:val="decimal"/>
      <w:lvlText w:val="%11.1"/>
      <w:lvlJc w:val="left"/>
      <w:pPr>
        <w:ind w:left="480" w:hanging="480"/>
      </w:pPr>
      <w:rPr>
        <w:rFonts w:ascii="Times New Roman" w:hAnsi="Times New Roman" w:hint="default"/>
        <w:b/>
        <w:i w:val="0"/>
        <w:sz w:val="22"/>
      </w:rPr>
    </w:lvl>
    <w:lvl w:ilvl="2">
      <w:start w:val="3"/>
      <w:numFmt w:val="decimal"/>
      <w:lvlText w:val="%11.1.1"/>
      <w:lvlJc w:val="left"/>
      <w:pPr>
        <w:ind w:left="720" w:hanging="720"/>
      </w:pPr>
      <w:rPr>
        <w:rFonts w:ascii="Times New Roman" w:hAnsi="Times New Roman" w:hint="default"/>
        <w:b/>
        <w:i w:val="0"/>
        <w:sz w:val="22"/>
      </w:rPr>
    </w:lvl>
    <w:lvl w:ilvl="3">
      <w:start w:val="1"/>
      <w:numFmt w:val="none"/>
      <w:lvlText w:val="1.1.1.1"/>
      <w:lvlJc w:val="left"/>
      <w:pPr>
        <w:ind w:left="720" w:hanging="720"/>
      </w:pPr>
      <w:rPr>
        <w:rFonts w:ascii="Times New Roman" w:hAnsi="Times New Roman" w:hint="default"/>
        <w:b/>
        <w:i w:val="0"/>
        <w:sz w:val="22"/>
      </w:rPr>
    </w:lvl>
    <w:lvl w:ilvl="4">
      <w:start w:val="1"/>
      <w:numFmt w:val="none"/>
      <w:lvlText w:val="1.1.1.1.1"/>
      <w:lvlJc w:val="left"/>
      <w:pPr>
        <w:ind w:left="1080" w:hanging="1080"/>
      </w:pPr>
      <w:rPr>
        <w:rFonts w:ascii="Times New Roman" w:hAnsi="Times New Roman" w:hint="default"/>
        <w:b/>
        <w:i w:val="0"/>
        <w:sz w:val="22"/>
      </w:rPr>
    </w:lvl>
    <w:lvl w:ilvl="5">
      <w:start w:val="1"/>
      <w:numFmt w:val="none"/>
      <w:lvlText w:val="1.1.1.1.1.1"/>
      <w:lvlJc w:val="left"/>
      <w:pPr>
        <w:ind w:left="1080" w:hanging="1080"/>
      </w:pPr>
      <w:rPr>
        <w:rFonts w:ascii="Times New Roman" w:hAnsi="Times New Roman" w:hint="default"/>
        <w:b/>
        <w:i w:val="0"/>
        <w:sz w:val="22"/>
      </w:rPr>
    </w:lvl>
    <w:lvl w:ilvl="6">
      <w:start w:val="1"/>
      <w:numFmt w:val="none"/>
      <w:lvlText w:val="1.1.1.1.1.1.1"/>
      <w:lvlJc w:val="left"/>
      <w:pPr>
        <w:ind w:left="1440" w:hanging="1440"/>
      </w:pPr>
      <w:rPr>
        <w:rFonts w:ascii="Times New Roman" w:hAnsi="Times New Roman" w:hint="default"/>
        <w:b/>
        <w:i w:val="0"/>
        <w:sz w:val="22"/>
      </w:rPr>
    </w:lvl>
    <w:lvl w:ilvl="7">
      <w:start w:val="1"/>
      <w:numFmt w:val="none"/>
      <w:lvlText w:val="1.1.1.1.1.1.1.1"/>
      <w:lvlJc w:val="left"/>
      <w:pPr>
        <w:ind w:left="1440" w:hanging="1440"/>
      </w:pPr>
      <w:rPr>
        <w:rFonts w:ascii="Times New Roman" w:hAnsi="Times New Roman" w:hint="default"/>
        <w:b/>
        <w:i w:val="0"/>
        <w:sz w:val="22"/>
      </w:rPr>
    </w:lvl>
    <w:lvl w:ilvl="8">
      <w:start w:val="1"/>
      <w:numFmt w:val="none"/>
      <w:lvlText w:val="1.1.1.1.1.1.1.1.1"/>
      <w:lvlJc w:val="left"/>
      <w:pPr>
        <w:ind w:left="1800" w:hanging="1800"/>
      </w:pPr>
      <w:rPr>
        <w:rFonts w:ascii="Times New Roman" w:hAnsi="Times New Roman" w:hint="default"/>
        <w:b/>
        <w:i w:val="0"/>
        <w:sz w:val="22"/>
      </w:rPr>
    </w:lvl>
  </w:abstractNum>
  <w:abstractNum w:abstractNumId="21" w15:restartNumberingAfterBreak="0">
    <w:nsid w:val="736364D6"/>
    <w:multiLevelType w:val="multilevel"/>
    <w:tmpl w:val="A760845A"/>
    <w:lvl w:ilvl="0">
      <w:start w:val="5"/>
      <w:numFmt w:val="none"/>
      <w:lvlText w:val="MADDE 1"/>
      <w:lvlJc w:val="left"/>
      <w:pPr>
        <w:ind w:left="480" w:hanging="480"/>
      </w:pPr>
      <w:rPr>
        <w:rFonts w:ascii="Times New Roman" w:hAnsi="Times New Roman" w:hint="default"/>
        <w:b/>
        <w:i w:val="0"/>
        <w:sz w:val="22"/>
      </w:rPr>
    </w:lvl>
    <w:lvl w:ilvl="1">
      <w:start w:val="1"/>
      <w:numFmt w:val="decimal"/>
      <w:lvlText w:val="%11.1"/>
      <w:lvlJc w:val="left"/>
      <w:pPr>
        <w:ind w:left="480" w:hanging="480"/>
      </w:pPr>
      <w:rPr>
        <w:rFonts w:ascii="Times New Roman" w:hAnsi="Times New Roman" w:hint="default"/>
        <w:b/>
        <w:i w:val="0"/>
        <w:sz w:val="22"/>
      </w:rPr>
    </w:lvl>
    <w:lvl w:ilvl="2">
      <w:start w:val="3"/>
      <w:numFmt w:val="decimal"/>
      <w:lvlText w:val="%11.1.1"/>
      <w:lvlJc w:val="left"/>
      <w:pPr>
        <w:ind w:left="720" w:hanging="720"/>
      </w:pPr>
      <w:rPr>
        <w:rFonts w:ascii="Times New Roman" w:hAnsi="Times New Roman" w:hint="default"/>
        <w:b/>
        <w:i w:val="0"/>
        <w:sz w:val="22"/>
      </w:rPr>
    </w:lvl>
    <w:lvl w:ilvl="3">
      <w:start w:val="1"/>
      <w:numFmt w:val="none"/>
      <w:lvlText w:val="1.1.1.1"/>
      <w:lvlJc w:val="left"/>
      <w:pPr>
        <w:ind w:left="720" w:hanging="720"/>
      </w:pPr>
      <w:rPr>
        <w:rFonts w:ascii="Times New Roman" w:hAnsi="Times New Roman" w:hint="default"/>
        <w:b/>
        <w:i w:val="0"/>
        <w:sz w:val="22"/>
      </w:rPr>
    </w:lvl>
    <w:lvl w:ilvl="4">
      <w:start w:val="1"/>
      <w:numFmt w:val="none"/>
      <w:lvlText w:val="1.1.1.1.1"/>
      <w:lvlJc w:val="left"/>
      <w:pPr>
        <w:ind w:left="1080" w:hanging="1080"/>
      </w:pPr>
      <w:rPr>
        <w:rFonts w:ascii="Times New Roman" w:hAnsi="Times New Roman" w:hint="default"/>
        <w:b/>
        <w:i w:val="0"/>
        <w:sz w:val="22"/>
      </w:rPr>
    </w:lvl>
    <w:lvl w:ilvl="5">
      <w:start w:val="1"/>
      <w:numFmt w:val="none"/>
      <w:lvlText w:val="1.1.1.1.1.1"/>
      <w:lvlJc w:val="left"/>
      <w:pPr>
        <w:ind w:left="1080" w:hanging="1080"/>
      </w:pPr>
      <w:rPr>
        <w:rFonts w:ascii="Times New Roman" w:hAnsi="Times New Roman" w:hint="default"/>
        <w:b/>
        <w:i w:val="0"/>
        <w:sz w:val="22"/>
      </w:rPr>
    </w:lvl>
    <w:lvl w:ilvl="6">
      <w:start w:val="1"/>
      <w:numFmt w:val="none"/>
      <w:lvlText w:val="1.1.1.1.1.1.1"/>
      <w:lvlJc w:val="left"/>
      <w:pPr>
        <w:ind w:left="1440" w:hanging="1440"/>
      </w:pPr>
      <w:rPr>
        <w:rFonts w:ascii="Times New Roman" w:hAnsi="Times New Roman" w:hint="default"/>
        <w:b/>
        <w:i w:val="0"/>
        <w:sz w:val="22"/>
      </w:rPr>
    </w:lvl>
    <w:lvl w:ilvl="7">
      <w:start w:val="1"/>
      <w:numFmt w:val="none"/>
      <w:lvlText w:val="1.1.1.1.1.1.1.1"/>
      <w:lvlJc w:val="left"/>
      <w:pPr>
        <w:ind w:left="1440" w:hanging="1440"/>
      </w:pPr>
      <w:rPr>
        <w:rFonts w:ascii="Times New Roman" w:hAnsi="Times New Roman" w:hint="default"/>
        <w:b/>
        <w:i w:val="0"/>
        <w:sz w:val="22"/>
      </w:rPr>
    </w:lvl>
    <w:lvl w:ilvl="8">
      <w:start w:val="1"/>
      <w:numFmt w:val="none"/>
      <w:lvlText w:val="1.1.1.1.1.1.1.1.1"/>
      <w:lvlJc w:val="left"/>
      <w:pPr>
        <w:ind w:left="1800" w:hanging="1800"/>
      </w:pPr>
      <w:rPr>
        <w:rFonts w:ascii="Times New Roman" w:hAnsi="Times New Roman" w:hint="default"/>
        <w:b/>
        <w:i w:val="0"/>
        <w:sz w:val="22"/>
      </w:rPr>
    </w:lvl>
  </w:abstractNum>
  <w:abstractNum w:abstractNumId="22" w15:restartNumberingAfterBreak="0">
    <w:nsid w:val="7415117F"/>
    <w:multiLevelType w:val="multilevel"/>
    <w:tmpl w:val="D074AAB4"/>
    <w:numStyleLink w:val="Stil2"/>
  </w:abstractNum>
  <w:abstractNum w:abstractNumId="23" w15:restartNumberingAfterBreak="0">
    <w:nsid w:val="75A642AE"/>
    <w:multiLevelType w:val="multilevel"/>
    <w:tmpl w:val="A760845A"/>
    <w:lvl w:ilvl="0">
      <w:start w:val="5"/>
      <w:numFmt w:val="none"/>
      <w:lvlText w:val="MADDE 1"/>
      <w:lvlJc w:val="left"/>
      <w:pPr>
        <w:ind w:left="480" w:hanging="480"/>
      </w:pPr>
      <w:rPr>
        <w:rFonts w:ascii="Times New Roman" w:hAnsi="Times New Roman" w:hint="default"/>
        <w:b/>
        <w:i w:val="0"/>
        <w:sz w:val="22"/>
      </w:rPr>
    </w:lvl>
    <w:lvl w:ilvl="1">
      <w:start w:val="1"/>
      <w:numFmt w:val="decimal"/>
      <w:lvlText w:val="%11.1"/>
      <w:lvlJc w:val="left"/>
      <w:pPr>
        <w:ind w:left="480" w:hanging="480"/>
      </w:pPr>
      <w:rPr>
        <w:rFonts w:ascii="Times New Roman" w:hAnsi="Times New Roman" w:hint="default"/>
        <w:b/>
        <w:i w:val="0"/>
        <w:sz w:val="22"/>
      </w:rPr>
    </w:lvl>
    <w:lvl w:ilvl="2">
      <w:start w:val="3"/>
      <w:numFmt w:val="decimal"/>
      <w:lvlText w:val="%11.1.1"/>
      <w:lvlJc w:val="left"/>
      <w:pPr>
        <w:ind w:left="720" w:hanging="720"/>
      </w:pPr>
      <w:rPr>
        <w:rFonts w:ascii="Times New Roman" w:hAnsi="Times New Roman" w:hint="default"/>
        <w:b/>
        <w:i w:val="0"/>
        <w:sz w:val="22"/>
      </w:rPr>
    </w:lvl>
    <w:lvl w:ilvl="3">
      <w:start w:val="1"/>
      <w:numFmt w:val="none"/>
      <w:lvlText w:val="1.1.1.1"/>
      <w:lvlJc w:val="left"/>
      <w:pPr>
        <w:ind w:left="720" w:hanging="720"/>
      </w:pPr>
      <w:rPr>
        <w:rFonts w:ascii="Times New Roman" w:hAnsi="Times New Roman" w:hint="default"/>
        <w:b/>
        <w:i w:val="0"/>
        <w:sz w:val="22"/>
      </w:rPr>
    </w:lvl>
    <w:lvl w:ilvl="4">
      <w:start w:val="1"/>
      <w:numFmt w:val="none"/>
      <w:lvlText w:val="1.1.1.1.1"/>
      <w:lvlJc w:val="left"/>
      <w:pPr>
        <w:ind w:left="1080" w:hanging="1080"/>
      </w:pPr>
      <w:rPr>
        <w:rFonts w:ascii="Times New Roman" w:hAnsi="Times New Roman" w:hint="default"/>
        <w:b/>
        <w:i w:val="0"/>
        <w:sz w:val="22"/>
      </w:rPr>
    </w:lvl>
    <w:lvl w:ilvl="5">
      <w:start w:val="1"/>
      <w:numFmt w:val="none"/>
      <w:lvlText w:val="1.1.1.1.1.1"/>
      <w:lvlJc w:val="left"/>
      <w:pPr>
        <w:ind w:left="1080" w:hanging="1080"/>
      </w:pPr>
      <w:rPr>
        <w:rFonts w:ascii="Times New Roman" w:hAnsi="Times New Roman" w:hint="default"/>
        <w:b/>
        <w:i w:val="0"/>
        <w:sz w:val="22"/>
      </w:rPr>
    </w:lvl>
    <w:lvl w:ilvl="6">
      <w:start w:val="1"/>
      <w:numFmt w:val="none"/>
      <w:lvlText w:val="1.1.1.1.1.1.1"/>
      <w:lvlJc w:val="left"/>
      <w:pPr>
        <w:ind w:left="1440" w:hanging="1440"/>
      </w:pPr>
      <w:rPr>
        <w:rFonts w:ascii="Times New Roman" w:hAnsi="Times New Roman" w:hint="default"/>
        <w:b/>
        <w:i w:val="0"/>
        <w:sz w:val="22"/>
      </w:rPr>
    </w:lvl>
    <w:lvl w:ilvl="7">
      <w:start w:val="1"/>
      <w:numFmt w:val="none"/>
      <w:lvlText w:val="1.1.1.1.1.1.1.1"/>
      <w:lvlJc w:val="left"/>
      <w:pPr>
        <w:ind w:left="1440" w:hanging="1440"/>
      </w:pPr>
      <w:rPr>
        <w:rFonts w:ascii="Times New Roman" w:hAnsi="Times New Roman" w:hint="default"/>
        <w:b/>
        <w:i w:val="0"/>
        <w:sz w:val="22"/>
      </w:rPr>
    </w:lvl>
    <w:lvl w:ilvl="8">
      <w:start w:val="1"/>
      <w:numFmt w:val="none"/>
      <w:lvlText w:val="1.1.1.1.1.1.1.1.1"/>
      <w:lvlJc w:val="left"/>
      <w:pPr>
        <w:ind w:left="1800" w:hanging="1800"/>
      </w:pPr>
      <w:rPr>
        <w:rFonts w:ascii="Times New Roman" w:hAnsi="Times New Roman" w:hint="default"/>
        <w:b/>
        <w:i w:val="0"/>
        <w:sz w:val="22"/>
      </w:rPr>
    </w:lvl>
  </w:abstractNum>
  <w:abstractNum w:abstractNumId="24" w15:restartNumberingAfterBreak="0">
    <w:nsid w:val="7B0072AD"/>
    <w:multiLevelType w:val="multilevel"/>
    <w:tmpl w:val="A760845A"/>
    <w:numStyleLink w:val="Stil1"/>
  </w:abstractNum>
  <w:num w:numId="1">
    <w:abstractNumId w:val="7"/>
  </w:num>
  <w:num w:numId="2">
    <w:abstractNumId w:val="16"/>
  </w:num>
  <w:num w:numId="3">
    <w:abstractNumId w:val="5"/>
  </w:num>
  <w:num w:numId="4">
    <w:abstractNumId w:val="17"/>
  </w:num>
  <w:num w:numId="5">
    <w:abstractNumId w:val="18"/>
  </w:num>
  <w:num w:numId="6">
    <w:abstractNumId w:val="20"/>
  </w:num>
  <w:num w:numId="7">
    <w:abstractNumId w:val="13"/>
  </w:num>
  <w:num w:numId="8">
    <w:abstractNumId w:val="2"/>
  </w:num>
  <w:num w:numId="9">
    <w:abstractNumId w:val="11"/>
  </w:num>
  <w:num w:numId="10">
    <w:abstractNumId w:val="0"/>
  </w:num>
  <w:num w:numId="11">
    <w:abstractNumId w:val="21"/>
  </w:num>
  <w:num w:numId="12">
    <w:abstractNumId w:val="8"/>
  </w:num>
  <w:num w:numId="13">
    <w:abstractNumId w:val="3"/>
  </w:num>
  <w:num w:numId="14">
    <w:abstractNumId w:val="24"/>
  </w:num>
  <w:num w:numId="15">
    <w:abstractNumId w:val="15"/>
  </w:num>
  <w:num w:numId="16">
    <w:abstractNumId w:val="6"/>
  </w:num>
  <w:num w:numId="17">
    <w:abstractNumId w:val="22"/>
  </w:num>
  <w:num w:numId="18">
    <w:abstractNumId w:val="23"/>
  </w:num>
  <w:num w:numId="19">
    <w:abstractNumId w:val="9"/>
  </w:num>
  <w:num w:numId="20">
    <w:abstractNumId w:val="14"/>
  </w:num>
  <w:num w:numId="21">
    <w:abstractNumId w:val="4"/>
  </w:num>
  <w:num w:numId="22">
    <w:abstractNumId w:val="19"/>
  </w:num>
  <w:num w:numId="23">
    <w:abstractNumId w:val="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0E"/>
    <w:rsid w:val="000006B2"/>
    <w:rsid w:val="00001CAD"/>
    <w:rsid w:val="00006025"/>
    <w:rsid w:val="00016B2E"/>
    <w:rsid w:val="000267CA"/>
    <w:rsid w:val="00032578"/>
    <w:rsid w:val="000425EB"/>
    <w:rsid w:val="0004660E"/>
    <w:rsid w:val="00066CAB"/>
    <w:rsid w:val="0007635A"/>
    <w:rsid w:val="000773D5"/>
    <w:rsid w:val="00085D72"/>
    <w:rsid w:val="00091262"/>
    <w:rsid w:val="00093BD1"/>
    <w:rsid w:val="00096B8D"/>
    <w:rsid w:val="000973B5"/>
    <w:rsid w:val="000B46A0"/>
    <w:rsid w:val="000B6D1B"/>
    <w:rsid w:val="000B7CEA"/>
    <w:rsid w:val="000C2C9F"/>
    <w:rsid w:val="000D5E23"/>
    <w:rsid w:val="000E521B"/>
    <w:rsid w:val="000F0AD3"/>
    <w:rsid w:val="000F3A0D"/>
    <w:rsid w:val="000F5756"/>
    <w:rsid w:val="0010556D"/>
    <w:rsid w:val="001137D2"/>
    <w:rsid w:val="0011455F"/>
    <w:rsid w:val="001205CC"/>
    <w:rsid w:val="001217F8"/>
    <w:rsid w:val="00121D2E"/>
    <w:rsid w:val="0013766E"/>
    <w:rsid w:val="00140574"/>
    <w:rsid w:val="00160A97"/>
    <w:rsid w:val="00180B00"/>
    <w:rsid w:val="00192B53"/>
    <w:rsid w:val="00194DEF"/>
    <w:rsid w:val="001A26EF"/>
    <w:rsid w:val="001B0A58"/>
    <w:rsid w:val="001D372C"/>
    <w:rsid w:val="001D52D4"/>
    <w:rsid w:val="001E53D6"/>
    <w:rsid w:val="001F1DF6"/>
    <w:rsid w:val="00227DC2"/>
    <w:rsid w:val="002402E3"/>
    <w:rsid w:val="002502FC"/>
    <w:rsid w:val="00254408"/>
    <w:rsid w:val="0027593C"/>
    <w:rsid w:val="0028332D"/>
    <w:rsid w:val="002A7FB1"/>
    <w:rsid w:val="002B38D9"/>
    <w:rsid w:val="002B690B"/>
    <w:rsid w:val="002D0A44"/>
    <w:rsid w:val="002D1FAF"/>
    <w:rsid w:val="002F0D2A"/>
    <w:rsid w:val="002F2360"/>
    <w:rsid w:val="002F3540"/>
    <w:rsid w:val="002F3C6C"/>
    <w:rsid w:val="002F6A94"/>
    <w:rsid w:val="002F7D8A"/>
    <w:rsid w:val="00301180"/>
    <w:rsid w:val="00307D4B"/>
    <w:rsid w:val="00321EB2"/>
    <w:rsid w:val="003308B9"/>
    <w:rsid w:val="003334DC"/>
    <w:rsid w:val="0034514F"/>
    <w:rsid w:val="00345DF8"/>
    <w:rsid w:val="003464BB"/>
    <w:rsid w:val="00351ADC"/>
    <w:rsid w:val="003524E5"/>
    <w:rsid w:val="0035622E"/>
    <w:rsid w:val="00357E49"/>
    <w:rsid w:val="003665D2"/>
    <w:rsid w:val="003806B3"/>
    <w:rsid w:val="00380732"/>
    <w:rsid w:val="003826A7"/>
    <w:rsid w:val="00387845"/>
    <w:rsid w:val="0039626D"/>
    <w:rsid w:val="00396FC7"/>
    <w:rsid w:val="003A431F"/>
    <w:rsid w:val="003A6C0F"/>
    <w:rsid w:val="003A7B06"/>
    <w:rsid w:val="003C2AFC"/>
    <w:rsid w:val="003C5D7F"/>
    <w:rsid w:val="003C5FE1"/>
    <w:rsid w:val="003D3D57"/>
    <w:rsid w:val="003E1A1F"/>
    <w:rsid w:val="003F5709"/>
    <w:rsid w:val="004011BA"/>
    <w:rsid w:val="00404EB5"/>
    <w:rsid w:val="00415C41"/>
    <w:rsid w:val="004478A2"/>
    <w:rsid w:val="00456122"/>
    <w:rsid w:val="0046002C"/>
    <w:rsid w:val="00463EF3"/>
    <w:rsid w:val="00464E50"/>
    <w:rsid w:val="0047267E"/>
    <w:rsid w:val="00477513"/>
    <w:rsid w:val="004837B0"/>
    <w:rsid w:val="00484269"/>
    <w:rsid w:val="004874DB"/>
    <w:rsid w:val="004958FE"/>
    <w:rsid w:val="004A120C"/>
    <w:rsid w:val="004B6462"/>
    <w:rsid w:val="004C269C"/>
    <w:rsid w:val="004D10B4"/>
    <w:rsid w:val="004F4A72"/>
    <w:rsid w:val="005046C0"/>
    <w:rsid w:val="00507636"/>
    <w:rsid w:val="00507F30"/>
    <w:rsid w:val="00511799"/>
    <w:rsid w:val="00514143"/>
    <w:rsid w:val="005256D7"/>
    <w:rsid w:val="00534F8D"/>
    <w:rsid w:val="005361B6"/>
    <w:rsid w:val="00536F50"/>
    <w:rsid w:val="00543692"/>
    <w:rsid w:val="0054675E"/>
    <w:rsid w:val="00546CFB"/>
    <w:rsid w:val="005507C9"/>
    <w:rsid w:val="0056047B"/>
    <w:rsid w:val="005726F8"/>
    <w:rsid w:val="00580183"/>
    <w:rsid w:val="0058283E"/>
    <w:rsid w:val="00587B2E"/>
    <w:rsid w:val="00596E67"/>
    <w:rsid w:val="005A18B7"/>
    <w:rsid w:val="005A782B"/>
    <w:rsid w:val="005C1957"/>
    <w:rsid w:val="005C5A0F"/>
    <w:rsid w:val="005D0D6E"/>
    <w:rsid w:val="005D398F"/>
    <w:rsid w:val="005E660C"/>
    <w:rsid w:val="0062077D"/>
    <w:rsid w:val="00626ECB"/>
    <w:rsid w:val="00637218"/>
    <w:rsid w:val="00643497"/>
    <w:rsid w:val="0065072F"/>
    <w:rsid w:val="00651AE6"/>
    <w:rsid w:val="00661AA7"/>
    <w:rsid w:val="006634EA"/>
    <w:rsid w:val="00671370"/>
    <w:rsid w:val="00672DD4"/>
    <w:rsid w:val="00674106"/>
    <w:rsid w:val="006770A1"/>
    <w:rsid w:val="00687D11"/>
    <w:rsid w:val="006A34F6"/>
    <w:rsid w:val="006A4088"/>
    <w:rsid w:val="006A5422"/>
    <w:rsid w:val="006A6ECA"/>
    <w:rsid w:val="006B1516"/>
    <w:rsid w:val="006B37AB"/>
    <w:rsid w:val="006B4421"/>
    <w:rsid w:val="006D4667"/>
    <w:rsid w:val="006D6640"/>
    <w:rsid w:val="006E1C99"/>
    <w:rsid w:val="007025FE"/>
    <w:rsid w:val="00704328"/>
    <w:rsid w:val="00712D1C"/>
    <w:rsid w:val="00716955"/>
    <w:rsid w:val="00740F32"/>
    <w:rsid w:val="00753228"/>
    <w:rsid w:val="00763D38"/>
    <w:rsid w:val="00780D43"/>
    <w:rsid w:val="0078214E"/>
    <w:rsid w:val="00787676"/>
    <w:rsid w:val="007A227C"/>
    <w:rsid w:val="007A28E2"/>
    <w:rsid w:val="007A5356"/>
    <w:rsid w:val="007D1859"/>
    <w:rsid w:val="007F3A58"/>
    <w:rsid w:val="007F67BD"/>
    <w:rsid w:val="00803A8A"/>
    <w:rsid w:val="0083641E"/>
    <w:rsid w:val="008366F2"/>
    <w:rsid w:val="00845DA0"/>
    <w:rsid w:val="00853676"/>
    <w:rsid w:val="00857589"/>
    <w:rsid w:val="0086562C"/>
    <w:rsid w:val="00866F9A"/>
    <w:rsid w:val="00877601"/>
    <w:rsid w:val="008809E9"/>
    <w:rsid w:val="00881218"/>
    <w:rsid w:val="008813B8"/>
    <w:rsid w:val="0088142C"/>
    <w:rsid w:val="008976E6"/>
    <w:rsid w:val="008A6F28"/>
    <w:rsid w:val="008A7F26"/>
    <w:rsid w:val="008B0F07"/>
    <w:rsid w:val="008C26EC"/>
    <w:rsid w:val="008C6F9C"/>
    <w:rsid w:val="008D4DBF"/>
    <w:rsid w:val="008D5C33"/>
    <w:rsid w:val="008F4E1A"/>
    <w:rsid w:val="00904406"/>
    <w:rsid w:val="009211FE"/>
    <w:rsid w:val="0093515E"/>
    <w:rsid w:val="00937E30"/>
    <w:rsid w:val="0096614D"/>
    <w:rsid w:val="00997CF0"/>
    <w:rsid w:val="009A21CF"/>
    <w:rsid w:val="009B691D"/>
    <w:rsid w:val="009C0B4C"/>
    <w:rsid w:val="009D633A"/>
    <w:rsid w:val="009E17D1"/>
    <w:rsid w:val="009E2B8E"/>
    <w:rsid w:val="009E411B"/>
    <w:rsid w:val="009E77AE"/>
    <w:rsid w:val="009F0A6D"/>
    <w:rsid w:val="00A019F8"/>
    <w:rsid w:val="00A2381F"/>
    <w:rsid w:val="00A32DDE"/>
    <w:rsid w:val="00A36B8B"/>
    <w:rsid w:val="00A42747"/>
    <w:rsid w:val="00A442B4"/>
    <w:rsid w:val="00A624FB"/>
    <w:rsid w:val="00A672F1"/>
    <w:rsid w:val="00A679BA"/>
    <w:rsid w:val="00A72B88"/>
    <w:rsid w:val="00A80334"/>
    <w:rsid w:val="00A8238C"/>
    <w:rsid w:val="00A8262F"/>
    <w:rsid w:val="00A826B8"/>
    <w:rsid w:val="00A84E02"/>
    <w:rsid w:val="00AB3E1E"/>
    <w:rsid w:val="00AB5ABA"/>
    <w:rsid w:val="00AC5F38"/>
    <w:rsid w:val="00AD299F"/>
    <w:rsid w:val="00AD355D"/>
    <w:rsid w:val="00B14095"/>
    <w:rsid w:val="00B3433D"/>
    <w:rsid w:val="00B42862"/>
    <w:rsid w:val="00B54BC3"/>
    <w:rsid w:val="00B66792"/>
    <w:rsid w:val="00B768D5"/>
    <w:rsid w:val="00B7762D"/>
    <w:rsid w:val="00B83C2B"/>
    <w:rsid w:val="00B857C9"/>
    <w:rsid w:val="00B863BA"/>
    <w:rsid w:val="00B92375"/>
    <w:rsid w:val="00B95D9D"/>
    <w:rsid w:val="00BA32B5"/>
    <w:rsid w:val="00BA5DC2"/>
    <w:rsid w:val="00BB0075"/>
    <w:rsid w:val="00BB03D6"/>
    <w:rsid w:val="00BB172B"/>
    <w:rsid w:val="00BB476D"/>
    <w:rsid w:val="00BD1331"/>
    <w:rsid w:val="00BF6042"/>
    <w:rsid w:val="00C071A6"/>
    <w:rsid w:val="00C24E09"/>
    <w:rsid w:val="00C27465"/>
    <w:rsid w:val="00C30F2B"/>
    <w:rsid w:val="00C31FDB"/>
    <w:rsid w:val="00C349E2"/>
    <w:rsid w:val="00C41BB8"/>
    <w:rsid w:val="00C51A0F"/>
    <w:rsid w:val="00C52B45"/>
    <w:rsid w:val="00C5614A"/>
    <w:rsid w:val="00C726E7"/>
    <w:rsid w:val="00C9567A"/>
    <w:rsid w:val="00C96F54"/>
    <w:rsid w:val="00C97C15"/>
    <w:rsid w:val="00CA2159"/>
    <w:rsid w:val="00CA370C"/>
    <w:rsid w:val="00CF498D"/>
    <w:rsid w:val="00CF6AC0"/>
    <w:rsid w:val="00D00A88"/>
    <w:rsid w:val="00D07C9D"/>
    <w:rsid w:val="00D23452"/>
    <w:rsid w:val="00D256F9"/>
    <w:rsid w:val="00D34CDE"/>
    <w:rsid w:val="00D479E9"/>
    <w:rsid w:val="00D479FE"/>
    <w:rsid w:val="00D66B32"/>
    <w:rsid w:val="00D847C4"/>
    <w:rsid w:val="00D8755B"/>
    <w:rsid w:val="00D937EF"/>
    <w:rsid w:val="00DB7396"/>
    <w:rsid w:val="00DC5806"/>
    <w:rsid w:val="00DD25EA"/>
    <w:rsid w:val="00DE6418"/>
    <w:rsid w:val="00DF30A6"/>
    <w:rsid w:val="00E02E64"/>
    <w:rsid w:val="00E04D7E"/>
    <w:rsid w:val="00E06309"/>
    <w:rsid w:val="00E16D9B"/>
    <w:rsid w:val="00E32B86"/>
    <w:rsid w:val="00E459DB"/>
    <w:rsid w:val="00E52BE6"/>
    <w:rsid w:val="00E53462"/>
    <w:rsid w:val="00E7043C"/>
    <w:rsid w:val="00E7092C"/>
    <w:rsid w:val="00E73CE0"/>
    <w:rsid w:val="00E908B6"/>
    <w:rsid w:val="00E9408D"/>
    <w:rsid w:val="00EA0259"/>
    <w:rsid w:val="00ED7FB0"/>
    <w:rsid w:val="00EF19F4"/>
    <w:rsid w:val="00EF32F8"/>
    <w:rsid w:val="00F01CAA"/>
    <w:rsid w:val="00F12253"/>
    <w:rsid w:val="00F232E1"/>
    <w:rsid w:val="00F41425"/>
    <w:rsid w:val="00F53E00"/>
    <w:rsid w:val="00F54786"/>
    <w:rsid w:val="00F577AA"/>
    <w:rsid w:val="00F676ED"/>
    <w:rsid w:val="00F73B2E"/>
    <w:rsid w:val="00F84037"/>
    <w:rsid w:val="00F85711"/>
    <w:rsid w:val="00F86597"/>
    <w:rsid w:val="00F9393D"/>
    <w:rsid w:val="00F94A55"/>
    <w:rsid w:val="00F971F6"/>
    <w:rsid w:val="00FB5AB3"/>
    <w:rsid w:val="00FB688A"/>
    <w:rsid w:val="00FD00FF"/>
    <w:rsid w:val="00FD1C40"/>
    <w:rsid w:val="00FD60C5"/>
    <w:rsid w:val="00FE6ECD"/>
    <w:rsid w:val="00FF3534"/>
    <w:rsid w:val="00FF3821"/>
    <w:rsid w:val="00FF5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F222E-DB81-4EBC-8DD1-DD52569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F2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30F2B"/>
    <w:pPr>
      <w:keepNext/>
      <w:jc w:val="both"/>
      <w:outlineLvl w:val="0"/>
    </w:pPr>
    <w:rPr>
      <w:b/>
      <w:color w:val="000000"/>
      <w:spacing w:val="-2"/>
      <w:w w:val="102"/>
    </w:rPr>
  </w:style>
  <w:style w:type="paragraph" w:styleId="Balk2">
    <w:name w:val="heading 2"/>
    <w:basedOn w:val="Normal"/>
    <w:next w:val="Normal"/>
    <w:link w:val="Balk2Char"/>
    <w:uiPriority w:val="9"/>
    <w:unhideWhenUsed/>
    <w:qFormat/>
    <w:rsid w:val="000425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425E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30F2B"/>
    <w:pPr>
      <w:spacing w:after="120"/>
    </w:pPr>
  </w:style>
  <w:style w:type="character" w:customStyle="1" w:styleId="GvdeMetniChar">
    <w:name w:val="Gövde Metni Char"/>
    <w:basedOn w:val="VarsaylanParagrafYazTipi"/>
    <w:link w:val="GvdeMetni"/>
    <w:rsid w:val="00C30F2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C30F2B"/>
    <w:rPr>
      <w:rFonts w:ascii="Times New Roman" w:eastAsia="Times New Roman" w:hAnsi="Times New Roman" w:cs="Times New Roman"/>
      <w:b/>
      <w:color w:val="000000"/>
      <w:spacing w:val="-2"/>
      <w:w w:val="102"/>
      <w:sz w:val="24"/>
      <w:szCs w:val="24"/>
      <w:lang w:eastAsia="tr-TR"/>
    </w:rPr>
  </w:style>
  <w:style w:type="paragraph" w:styleId="ListeParagraf">
    <w:name w:val="List Paragraph"/>
    <w:basedOn w:val="Normal"/>
    <w:uiPriority w:val="34"/>
    <w:qFormat/>
    <w:rsid w:val="00C30F2B"/>
    <w:pPr>
      <w:ind w:left="720"/>
      <w:contextualSpacing/>
    </w:pPr>
  </w:style>
  <w:style w:type="paragraph" w:styleId="BalonMetni">
    <w:name w:val="Balloon Text"/>
    <w:basedOn w:val="Normal"/>
    <w:link w:val="BalonMetniChar"/>
    <w:uiPriority w:val="99"/>
    <w:semiHidden/>
    <w:unhideWhenUsed/>
    <w:rsid w:val="00C30F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0F2B"/>
    <w:rPr>
      <w:rFonts w:ascii="Segoe UI" w:eastAsia="Times New Roman" w:hAnsi="Segoe UI" w:cs="Segoe UI"/>
      <w:sz w:val="18"/>
      <w:szCs w:val="18"/>
      <w:lang w:eastAsia="tr-TR"/>
    </w:rPr>
  </w:style>
  <w:style w:type="character" w:customStyle="1" w:styleId="Balk2Char">
    <w:name w:val="Başlık 2 Char"/>
    <w:basedOn w:val="VarsaylanParagrafYazTipi"/>
    <w:link w:val="Balk2"/>
    <w:uiPriority w:val="99"/>
    <w:rsid w:val="000425EB"/>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0425EB"/>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0425E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numbering" w:customStyle="1" w:styleId="Stil1">
    <w:name w:val="Stil1"/>
    <w:uiPriority w:val="99"/>
    <w:rsid w:val="00DF30A6"/>
    <w:pPr>
      <w:numPr>
        <w:numId w:val="13"/>
      </w:numPr>
    </w:pPr>
  </w:style>
  <w:style w:type="numbering" w:customStyle="1" w:styleId="Stil2">
    <w:name w:val="Stil2"/>
    <w:uiPriority w:val="99"/>
    <w:rsid w:val="00D847C4"/>
    <w:pPr>
      <w:numPr>
        <w:numId w:val="16"/>
      </w:numPr>
    </w:pPr>
  </w:style>
  <w:style w:type="character" w:styleId="AklamaBavurusu">
    <w:name w:val="annotation reference"/>
    <w:basedOn w:val="VarsaylanParagrafYazTipi"/>
    <w:uiPriority w:val="99"/>
    <w:semiHidden/>
    <w:unhideWhenUsed/>
    <w:rsid w:val="00881218"/>
    <w:rPr>
      <w:sz w:val="16"/>
      <w:szCs w:val="16"/>
    </w:rPr>
  </w:style>
  <w:style w:type="table" w:styleId="TabloKlavuzu">
    <w:name w:val="Table Grid"/>
    <w:basedOn w:val="NormalTablo"/>
    <w:uiPriority w:val="59"/>
    <w:rsid w:val="0034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D1859"/>
    <w:pPr>
      <w:tabs>
        <w:tab w:val="center" w:pos="4536"/>
        <w:tab w:val="right" w:pos="9072"/>
      </w:tabs>
    </w:pPr>
  </w:style>
  <w:style w:type="character" w:customStyle="1" w:styleId="stBilgiChar">
    <w:name w:val="Üst Bilgi Char"/>
    <w:basedOn w:val="VarsaylanParagrafYazTipi"/>
    <w:link w:val="stBilgi"/>
    <w:rsid w:val="007D18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D1859"/>
    <w:pPr>
      <w:tabs>
        <w:tab w:val="center" w:pos="4536"/>
        <w:tab w:val="right" w:pos="9072"/>
      </w:tabs>
    </w:pPr>
  </w:style>
  <w:style w:type="character" w:customStyle="1" w:styleId="AltBilgiChar">
    <w:name w:val="Alt Bilgi Char"/>
    <w:basedOn w:val="VarsaylanParagrafYazTipi"/>
    <w:link w:val="AltBilgi"/>
    <w:uiPriority w:val="99"/>
    <w:rsid w:val="007D18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6310952BEE7F44595CA5DEFF2DDDBAC" ma:contentTypeVersion="2" ma:contentTypeDescription="Yeni belge oluşturun." ma:contentTypeScope="" ma:versionID="b550562801e58a70307c9d69f614c3e6">
  <xsd:schema xmlns:xsd="http://www.w3.org/2001/XMLSchema" xmlns:xs="http://www.w3.org/2001/XMLSchema" xmlns:p="http://schemas.microsoft.com/office/2006/metadata/properties" xmlns:ns2="a4bfe524-e85f-4834-aa7b-805af3fd33ce" targetNamespace="http://schemas.microsoft.com/office/2006/metadata/properties" ma:root="true" ma:fieldsID="3ede2524787d92133226d331b5248cbd" ns2:_="">
    <xsd:import namespace="a4bfe524-e85f-4834-aa7b-805af3fd33ce"/>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fe524-e85f-4834-aa7b-805af3fd33ce"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a4bfe524-e85f-4834-aa7b-805af3fd33ce">198E3766-28B1-4E44-A162-78B964CC75F3</SecurityToken>
    <FileName xmlns="a4bfe524-e85f-4834-aa7b-805af3fd33ce">yönerge_2024.docx</FileNa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FBD6-2385-469F-B771-BD56591A87EE}">
  <ds:schemaRefs>
    <ds:schemaRef ds:uri="http://schemas.microsoft.com/sharepoint/v3/contenttype/forms"/>
  </ds:schemaRefs>
</ds:datastoreItem>
</file>

<file path=customXml/itemProps2.xml><?xml version="1.0" encoding="utf-8"?>
<ds:datastoreItem xmlns:ds="http://schemas.openxmlformats.org/officeDocument/2006/customXml" ds:itemID="{9311B1BD-F553-4FFE-B65D-98E7979F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fe524-e85f-4834-aa7b-805af3fd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F3DBC-6FA0-470C-960A-EA67A3260E10}">
  <ds:schemaRefs>
    <ds:schemaRef ds:uri="http://schemas.microsoft.com/office/2006/metadata/properties"/>
    <ds:schemaRef ds:uri="http://schemas.microsoft.com/office/infopath/2007/PartnerControls"/>
    <ds:schemaRef ds:uri="a4bfe524-e85f-4834-aa7b-805af3fd33ce"/>
  </ds:schemaRefs>
</ds:datastoreItem>
</file>

<file path=customXml/itemProps4.xml><?xml version="1.0" encoding="utf-8"?>
<ds:datastoreItem xmlns:ds="http://schemas.openxmlformats.org/officeDocument/2006/customXml" ds:itemID="{5BAEB940-69C3-4443-B551-3CD0A635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3059</Words>
  <Characters>17441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ÖZTÜRK</dc:creator>
  <cp:lastModifiedBy>Betül Özlem ALGÜL</cp:lastModifiedBy>
  <cp:revision>2</cp:revision>
  <cp:lastPrinted>2019-07-17T07:50:00Z</cp:lastPrinted>
  <dcterms:created xsi:type="dcterms:W3CDTF">2024-01-08T07:41:00Z</dcterms:created>
  <dcterms:modified xsi:type="dcterms:W3CDTF">2024-01-08T07:41:00Z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0x01010016310952BEE7F44595CA5DEFF2DDDBAC</vt:lpwstr>
  </property>
</Properties>
</file>