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B12B" w14:textId="77777777" w:rsidR="00CB5D1D" w:rsidRPr="00CB5D1D" w:rsidRDefault="00CB5D1D" w:rsidP="00983B5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SIKÇA SORULAN SOR</w:t>
      </w:r>
      <w:bookmarkStart w:id="0" w:name="_GoBack"/>
      <w:bookmarkEnd w:id="0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ULAR;</w:t>
      </w:r>
    </w:p>
    <w:p w14:paraId="047E85E2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04E2D89E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TSE’ye muayene başvurusu nasıl yapılır?</w:t>
      </w:r>
    </w:p>
    <w:p w14:paraId="0D9CCAA4" w14:textId="77777777" w:rsidR="00CB5D1D" w:rsidRPr="00CB5D1D" w:rsidRDefault="00983B56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hyperlink r:id="rId5" w:history="1">
        <w:r w:rsidR="00CB5D1D" w:rsidRPr="00CB5D1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tr-TR"/>
          </w:rPr>
          <w:t>https://basvuruportal.tse.org.tr/</w:t>
        </w:r>
      </w:hyperlink>
      <w:r w:rsidR="00CB5D1D" w:rsidRPr="00CB5D1D">
        <w:rPr>
          <w:rFonts w:ascii="Arial" w:eastAsia="Times New Roman" w:hAnsi="Arial" w:cs="Arial"/>
          <w:color w:val="0000FF"/>
          <w:sz w:val="21"/>
          <w:szCs w:val="21"/>
          <w:lang w:eastAsia="tr-TR"/>
        </w:rPr>
        <w:t> </w:t>
      </w:r>
      <w:r w:rsidR="00CB5D1D"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adresinden veya e-devlet üzerinden başvurular yapılabilmektedir.</w:t>
      </w:r>
    </w:p>
    <w:p w14:paraId="5316B39E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28F59D86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Muayeneler nerelerde yapılacaktır?</w:t>
      </w:r>
    </w:p>
    <w:p w14:paraId="71A8F172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 </w:t>
      </w: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TSE Gebze Laboratuvarlarında</w:t>
      </w: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(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Uluslarası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Gözetim Müdürlüğü Cumhuriyet Mah. 2258 Sokak No:10 Gebze/KOCAELİ),</w:t>
      </w:r>
    </w:p>
    <w:p w14:paraId="7943A576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- </w:t>
      </w: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 tanımlı ekipmanları ve uygun ortamı sağlaması halinde </w:t>
      </w: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imalat yerlerinde</w:t>
      </w:r>
      <w:r w:rsidRPr="00CB5D1D">
        <w:rPr>
          <w:rFonts w:ascii="Arial" w:eastAsia="Times New Roman" w:hAnsi="Arial" w:cs="Arial"/>
          <w:b/>
          <w:bCs/>
          <w:color w:val="222222"/>
          <w:sz w:val="21"/>
          <w:szCs w:val="21"/>
          <w:lang w:eastAsia="tr-TR"/>
        </w:rPr>
        <w:t> </w:t>
      </w:r>
      <w:r w:rsidRPr="00CB5D1D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(ilk muayene olarak),</w:t>
      </w:r>
    </w:p>
    <w:p w14:paraId="332F943B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 Aşağıda tanımlı ekipmanları ve uygun ortamı sağlaması halinde </w:t>
      </w: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Eczacılar Odası</w:t>
      </w: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'nda yapılabilecektir;</w:t>
      </w:r>
    </w:p>
    <w:p w14:paraId="435678B8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67620A27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Gerekli Ekipmanlar</w:t>
      </w:r>
    </w:p>
    <w:p w14:paraId="372C55CE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 -</w:t>
      </w:r>
      <w:proofErr w:type="gramEnd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Muayenede kullanılacak referans kütleler:</w:t>
      </w: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Kütlelerin muayenelerinde etalon olarak kullanılan kütlelerin doğruluk sınıfı, OIML R 111-1: 2004 (E) rehber dokümanında belirtilen şartlara uygun olmalıdır. Referans kütle olarak, muayene edilecek kütlenin OIML R 111-1: 2004 (E) rehber dokümanına göre bir üst sınıfı durumundaki kütle kullanılır.</w:t>
      </w:r>
    </w:p>
    <w:p w14:paraId="3AE49F4C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 -</w:t>
      </w:r>
      <w:proofErr w:type="gramEnd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Muayenede kullanılacak </w:t>
      </w:r>
      <w:proofErr w:type="spellStart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komparatör</w:t>
      </w:r>
      <w:proofErr w:type="spellEnd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terazi: 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Komparatör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terazi belirsizlikleri ve sapmaları OIML G 1-100:2008 Guide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expression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Uncertainty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Measurement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(GUM) veya EA-4/02 Evaluation of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Uncertainty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Measurement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Calibration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dokümanlarına uygun olmalıdır.</w:t>
      </w:r>
    </w:p>
    <w:p w14:paraId="6FBFE9D1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Komparatör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terazi çözünürlük (iki art arda gelen değerler arasındaki farkın kütle birimindeki tanımlanmış değeri) değeri muayenesi yapılacak kütlenin belirsizlik (U) değerinin üçte birini geçmemelidir.</w:t>
      </w:r>
    </w:p>
    <w:p w14:paraId="3079F482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 -</w:t>
      </w:r>
      <w:proofErr w:type="gramEnd"/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Muayenede kullanılacak yardımcı referans cihazlar: </w:t>
      </w: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Sıcaklık, nem ve basınçölçer, muayene yapılan sıcaklık, nem ve basınç aralıklarını kapsayacak şekilde olmalıdır. Muayenesi yapılacak kütle,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komparatör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terazilerde belirlenmiş alanlara yerleştirilirken çıplak elle temas edilmez. Bu amaçla eldiven, özel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antistatik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cımbız ve maşa kullanılır. Referans cihazların temizliği için alkol, saf su, pamuklu bez vb. kullanılır.</w:t>
      </w:r>
    </w:p>
    <w:p w14:paraId="51A5E330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6409789C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M1 sınıfı, 20 </w:t>
      </w:r>
      <w:proofErr w:type="gram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mg -</w:t>
      </w:r>
      <w:proofErr w:type="gram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200 g aralığında kapasiteye sahip kütlelerin muayenesi için:</w:t>
      </w:r>
    </w:p>
    <w:p w14:paraId="5A64E026" w14:textId="77777777" w:rsidR="00CB5D1D" w:rsidRPr="00CB5D1D" w:rsidRDefault="00CB5D1D" w:rsidP="00CB5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 az F1 sınıfı, akredite bir laboratuvar tarafından kalibre edilmiş referans kütle,</w:t>
      </w:r>
    </w:p>
    <w:p w14:paraId="6AF7E5B9" w14:textId="77777777" w:rsidR="00CB5D1D" w:rsidRPr="00CB5D1D" w:rsidRDefault="00CB5D1D" w:rsidP="00CB5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En az 200 g kapasiteli, 0,00001 g çözünürlüklü, akredite bir laboratuvar tarafından kalibre edilmiş ve performans deneyleri gerçekleştirilmiş bir terazi,</w:t>
      </w:r>
    </w:p>
    <w:p w14:paraId="4334D4D5" w14:textId="77777777" w:rsidR="00CB5D1D" w:rsidRPr="00CB5D1D" w:rsidRDefault="00CB5D1D" w:rsidP="00CB5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Sıcaklık değişimleri 12 saatte en çok 5, saatte en çok 3 santigrat derece olan temiz muayene odası,</w:t>
      </w:r>
    </w:p>
    <w:p w14:paraId="5CD5B523" w14:textId="77777777" w:rsidR="00CB5D1D" w:rsidRPr="00CB5D1D" w:rsidRDefault="00CB5D1D" w:rsidP="00CB5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En az 12 saatlik ortamın sıcaklık ve nem değişimini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kaydebilen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, akredite bir kuruluş tarafından kalibre edilmiş bir data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logger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</w:p>
    <w:p w14:paraId="0D92DDAE" w14:textId="77777777" w:rsidR="00CB5D1D" w:rsidRPr="00CB5D1D" w:rsidRDefault="00CB5D1D" w:rsidP="00CB5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Eldiven,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antistatik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cımbız, maşa</w:t>
      </w:r>
    </w:p>
    <w:p w14:paraId="564F0725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gerekmektedir</w:t>
      </w:r>
      <w:proofErr w:type="gram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14:paraId="30D1F35B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Söz konusu referans ekipmanlardan kalibrasyon şartı arananların muayene tarihinden en fazla 3 yıl önce kalibre edilmiş olması gerekmektedir.</w:t>
      </w:r>
    </w:p>
    <w:p w14:paraId="0171A688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M1 sınıfı olup 10 mg ve altındaki </w:t>
      </w:r>
      <w:proofErr w:type="spellStart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kütlelelerin</w:t>
      </w:r>
      <w:proofErr w:type="spellEnd"/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muayenesinde uygun kapasitede, 0,000001 g çözünürlüklü terazi kullanılması gerekmektedir.</w:t>
      </w:r>
    </w:p>
    <w:p w14:paraId="000E52ED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14:paraId="40900552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Kütle seti içindeki ağırlıkları tek tek gönderebilir miyim?</w:t>
      </w:r>
    </w:p>
    <w:p w14:paraId="7028FB1B" w14:textId="77777777" w:rsidR="00CB5D1D" w:rsidRPr="00CB5D1D" w:rsidRDefault="00CB5D1D" w:rsidP="00CB5D1D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B5D1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Ağırlıklar tek tek gönderilmeyecektir. Set olarak gönderilecektir.</w:t>
      </w:r>
    </w:p>
    <w:p w14:paraId="2F9E8108" w14:textId="77777777" w:rsidR="009A10BA" w:rsidRDefault="009A10BA"/>
    <w:sectPr w:rsidR="009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7C1"/>
    <w:multiLevelType w:val="multilevel"/>
    <w:tmpl w:val="E0E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AD"/>
    <w:rsid w:val="00983B56"/>
    <w:rsid w:val="009A10BA"/>
    <w:rsid w:val="00C82BAD"/>
    <w:rsid w:val="00C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2B2"/>
  <w15:chartTrackingRefBased/>
  <w15:docId w15:val="{3A777975-044F-4971-B0C4-7604678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5D1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B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vuruportal.tse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TSE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BOZ</dc:creator>
  <cp:keywords/>
  <dc:description/>
  <cp:lastModifiedBy>Betül Özlem ALGÜL</cp:lastModifiedBy>
  <cp:revision>3</cp:revision>
  <dcterms:created xsi:type="dcterms:W3CDTF">2023-05-12T12:41:00Z</dcterms:created>
  <dcterms:modified xsi:type="dcterms:W3CDTF">2023-05-15T08:52:00Z</dcterms:modified>
</cp:coreProperties>
</file>